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E4C51" w14:textId="77777777" w:rsidR="005566FB" w:rsidRDefault="00156E39">
      <w:pPr>
        <w:pStyle w:val="a9"/>
        <w:shd w:val="clear" w:color="auto" w:fill="FFFFFF"/>
        <w:spacing w:before="0" w:beforeAutospacing="0" w:after="0" w:afterAutospacing="0"/>
        <w:jc w:val="both"/>
        <w:rPr>
          <w:rFonts w:ascii="微软雅黑" w:eastAsia="微软雅黑" w:hAnsi="微软雅黑" w:cs="微软雅黑" w:hint="eastAsia"/>
          <w:color w:val="333333"/>
          <w:sz w:val="12"/>
          <w:szCs w:val="12"/>
        </w:rPr>
      </w:pPr>
      <w:r>
        <w:rPr>
          <w:rFonts w:ascii="微软雅黑" w:eastAsia="微软雅黑" w:hAnsi="微软雅黑" w:cs="微软雅黑" w:hint="eastAsia"/>
          <w:color w:val="333333"/>
          <w:sz w:val="12"/>
          <w:szCs w:val="12"/>
          <w:shd w:val="clear" w:color="auto" w:fill="FFFFFF"/>
        </w:rPr>
        <w:t> </w:t>
      </w:r>
    </w:p>
    <w:p w14:paraId="44F262DE" w14:textId="77777777" w:rsidR="005566FB" w:rsidRDefault="00156E39">
      <w:pPr>
        <w:pStyle w:val="a9"/>
        <w:shd w:val="clear" w:color="auto" w:fill="FFFFFF"/>
        <w:spacing w:before="0" w:beforeAutospacing="0" w:after="0" w:afterAutospacing="0"/>
        <w:jc w:val="center"/>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方正小标宋简体" w:cs="方正小标宋简体"/>
          <w:color w:val="000000"/>
          <w:sz w:val="44"/>
          <w:szCs w:val="44"/>
          <w:shd w:val="clear" w:color="auto" w:fill="FFFFFF"/>
        </w:rPr>
        <w:t>上海海事大学研究生奖助学金管理办法</w:t>
      </w:r>
    </w:p>
    <w:p w14:paraId="50D092B9" w14:textId="77777777" w:rsidR="007C20DF" w:rsidRDefault="007C20DF" w:rsidP="007C20DF">
      <w:pPr>
        <w:pStyle w:val="a9"/>
        <w:shd w:val="clear" w:color="auto" w:fill="FFFFFF"/>
        <w:spacing w:before="0" w:beforeAutospacing="0" w:after="0" w:afterAutospacing="0"/>
        <w:jc w:val="center"/>
        <w:rPr>
          <w:rFonts w:ascii="微软雅黑" w:eastAsia="微软雅黑" w:hAnsi="微软雅黑" w:cs="微软雅黑" w:hint="eastAsia"/>
          <w:color w:val="333333"/>
          <w:sz w:val="12"/>
          <w:szCs w:val="12"/>
        </w:rPr>
      </w:pPr>
      <w:proofErr w:type="gramStart"/>
      <w:r w:rsidRPr="007C20DF">
        <w:rPr>
          <w:rFonts w:ascii="仿宋" w:eastAsia="仿宋" w:hAnsi="仿宋" w:cs="仿宋" w:hint="eastAsia"/>
          <w:color w:val="333333"/>
          <w:sz w:val="32"/>
          <w:szCs w:val="32"/>
          <w:shd w:val="clear" w:color="auto" w:fill="FFFFFF"/>
        </w:rPr>
        <w:t>沪海大研</w:t>
      </w:r>
      <w:proofErr w:type="gramEnd"/>
      <w:r w:rsidRPr="007C20DF">
        <w:rPr>
          <w:rFonts w:ascii="仿宋" w:eastAsia="仿宋" w:hAnsi="仿宋" w:cs="仿宋" w:hint="eastAsia"/>
          <w:color w:val="333333"/>
          <w:sz w:val="32"/>
          <w:szCs w:val="32"/>
          <w:shd w:val="clear" w:color="auto" w:fill="FFFFFF"/>
        </w:rPr>
        <w:t>〔2024〕108号</w:t>
      </w:r>
    </w:p>
    <w:p w14:paraId="21C7B545" w14:textId="77777777" w:rsidR="005566FB" w:rsidRDefault="00156E39">
      <w:pPr>
        <w:pStyle w:val="a9"/>
        <w:shd w:val="clear" w:color="auto" w:fill="FFFFFF"/>
        <w:spacing w:before="0" w:beforeAutospacing="0" w:after="0" w:afterAutospacing="0"/>
        <w:jc w:val="both"/>
        <w:rPr>
          <w:rFonts w:ascii="微软雅黑" w:eastAsia="微软雅黑" w:hAnsi="微软雅黑" w:cs="微软雅黑" w:hint="eastAsia"/>
          <w:color w:val="333333"/>
          <w:sz w:val="12"/>
          <w:szCs w:val="12"/>
        </w:rPr>
      </w:pPr>
      <w:r>
        <w:rPr>
          <w:rFonts w:ascii="微软雅黑" w:eastAsia="微软雅黑" w:hAnsi="微软雅黑" w:cs="微软雅黑" w:hint="eastAsia"/>
          <w:color w:val="333333"/>
          <w:sz w:val="12"/>
          <w:szCs w:val="12"/>
          <w:shd w:val="clear" w:color="auto" w:fill="FFFFFF"/>
        </w:rPr>
        <w:t> </w:t>
      </w:r>
    </w:p>
    <w:p w14:paraId="0581CAA6" w14:textId="77777777" w:rsidR="005566FB" w:rsidRDefault="00156E39">
      <w:pPr>
        <w:pStyle w:val="a9"/>
        <w:shd w:val="clear" w:color="auto" w:fill="FFFFFF"/>
        <w:spacing w:before="0" w:beforeAutospacing="0" w:after="0" w:afterAutospacing="0"/>
        <w:jc w:val="center"/>
        <w:rPr>
          <w:rFonts w:ascii="微软雅黑" w:eastAsia="微软雅黑" w:hAnsi="微软雅黑" w:cs="微软雅黑" w:hint="eastAsia"/>
          <w:color w:val="333333"/>
          <w:sz w:val="12"/>
          <w:szCs w:val="12"/>
        </w:rPr>
      </w:pPr>
      <w:r>
        <w:rPr>
          <w:rFonts w:ascii="黑体" w:eastAsia="黑体" w:cs="黑体" w:hint="eastAsia"/>
          <w:color w:val="000000"/>
          <w:sz w:val="32"/>
          <w:szCs w:val="32"/>
          <w:shd w:val="clear" w:color="auto" w:fill="FFFFFF"/>
        </w:rPr>
        <w:t>第一章</w:t>
      </w:r>
      <w:r>
        <w:rPr>
          <w:rFonts w:ascii="黑体" w:eastAsia="黑体" w:cs="黑体" w:hint="eastAsia"/>
          <w:color w:val="000000"/>
          <w:sz w:val="32"/>
          <w:szCs w:val="32"/>
          <w:shd w:val="clear" w:color="auto" w:fill="FFFFFF"/>
        </w:rPr>
        <w:t> </w:t>
      </w:r>
      <w:r>
        <w:rPr>
          <w:rFonts w:ascii="黑体" w:eastAsia="黑体" w:cs="黑体" w:hint="eastAsia"/>
          <w:color w:val="000000"/>
          <w:sz w:val="32"/>
          <w:szCs w:val="32"/>
          <w:shd w:val="clear" w:color="auto" w:fill="FFFFFF"/>
        </w:rPr>
        <w:t xml:space="preserve"> 总则</w:t>
      </w:r>
    </w:p>
    <w:p w14:paraId="5F47E6B8" w14:textId="77777777" w:rsidR="005566FB" w:rsidRDefault="00156E39">
      <w:pPr>
        <w:pStyle w:val="a9"/>
        <w:shd w:val="clear" w:color="auto" w:fill="FFFFFF"/>
        <w:spacing w:before="0" w:beforeAutospacing="0" w:after="0" w:afterAutospacing="0"/>
        <w:ind w:firstLine="643"/>
        <w:jc w:val="both"/>
        <w:rPr>
          <w:rFonts w:ascii="微软雅黑" w:eastAsia="微软雅黑" w:hAnsi="微软雅黑" w:cs="微软雅黑" w:hint="eastAsia"/>
          <w:color w:val="333333"/>
          <w:sz w:val="12"/>
          <w:szCs w:val="12"/>
        </w:rPr>
      </w:pPr>
      <w:r>
        <w:rPr>
          <w:rFonts w:ascii="仿宋" w:eastAsia="仿宋" w:hAnsi="仿宋" w:cs="仿宋" w:hint="eastAsia"/>
          <w:b/>
          <w:bCs/>
          <w:color w:val="000000"/>
          <w:sz w:val="32"/>
          <w:szCs w:val="32"/>
          <w:shd w:val="clear" w:color="auto" w:fill="FFFFFF"/>
        </w:rPr>
        <w:t>第一条</w:t>
      </w:r>
      <w:r>
        <w:rPr>
          <w:rFonts w:ascii="仿宋" w:eastAsia="仿宋" w:hAnsi="仿宋" w:cs="仿宋" w:hint="eastAsia"/>
          <w:color w:val="000000"/>
          <w:sz w:val="32"/>
          <w:szCs w:val="32"/>
          <w:shd w:val="clear" w:color="auto" w:fill="FFFFFF"/>
        </w:rPr>
        <w:t>为激励研究生勤奋学习、潜心钻研、勇于创新、积极进取，更好地支持</w:t>
      </w:r>
      <w:r w:rsidR="007745C9">
        <w:rPr>
          <w:rFonts w:ascii="仿宋" w:eastAsia="仿宋" w:hAnsi="仿宋" w:cs="仿宋" w:hint="eastAsia"/>
          <w:color w:val="000000"/>
          <w:sz w:val="32"/>
          <w:szCs w:val="32"/>
          <w:shd w:val="clear" w:color="auto" w:fill="FFFFFF"/>
        </w:rPr>
        <w:t>学</w:t>
      </w:r>
      <w:r>
        <w:rPr>
          <w:rFonts w:ascii="仿宋" w:eastAsia="仿宋" w:hAnsi="仿宋" w:cs="仿宋" w:hint="eastAsia"/>
          <w:color w:val="000000"/>
          <w:sz w:val="32"/>
          <w:szCs w:val="32"/>
          <w:shd w:val="clear" w:color="auto" w:fill="FFFFFF"/>
        </w:rPr>
        <w:t>校研究生顺利完成学业，全面提高</w:t>
      </w:r>
      <w:r w:rsidR="007745C9">
        <w:rPr>
          <w:rFonts w:ascii="仿宋" w:eastAsia="仿宋" w:hAnsi="仿宋" w:cs="仿宋" w:hint="eastAsia"/>
          <w:color w:val="000000"/>
          <w:sz w:val="32"/>
          <w:szCs w:val="32"/>
          <w:shd w:val="clear" w:color="auto" w:fill="FFFFFF"/>
        </w:rPr>
        <w:t>学</w:t>
      </w:r>
      <w:r>
        <w:rPr>
          <w:rFonts w:ascii="仿宋" w:eastAsia="仿宋" w:hAnsi="仿宋" w:cs="仿宋" w:hint="eastAsia"/>
          <w:color w:val="000000"/>
          <w:sz w:val="32"/>
          <w:szCs w:val="32"/>
          <w:shd w:val="clear" w:color="auto" w:fill="FFFFFF"/>
        </w:rPr>
        <w:t>校研究生培养质量，根据《关于完善研究生教育投入机制的意见》（</w:t>
      </w:r>
      <w:proofErr w:type="gramStart"/>
      <w:r>
        <w:rPr>
          <w:rFonts w:ascii="仿宋" w:eastAsia="仿宋" w:hAnsi="仿宋" w:cs="仿宋" w:hint="eastAsia"/>
          <w:color w:val="000000"/>
          <w:sz w:val="32"/>
          <w:szCs w:val="32"/>
          <w:shd w:val="clear" w:color="auto" w:fill="FFFFFF"/>
        </w:rPr>
        <w:t>财教〔2013〕</w:t>
      </w:r>
      <w:proofErr w:type="gramEnd"/>
      <w:r>
        <w:rPr>
          <w:rFonts w:ascii="仿宋" w:eastAsia="仿宋" w:hAnsi="仿宋" w:cs="仿宋" w:hint="eastAsia"/>
          <w:color w:val="000000"/>
          <w:sz w:val="32"/>
          <w:szCs w:val="32"/>
          <w:shd w:val="clear" w:color="auto" w:fill="FFFFFF"/>
        </w:rPr>
        <w:t>19号）、《普通高等学校研究生国家奖学金评审办法》（</w:t>
      </w:r>
      <w:proofErr w:type="gramStart"/>
      <w:r>
        <w:rPr>
          <w:rFonts w:ascii="仿宋" w:eastAsia="仿宋" w:hAnsi="仿宋" w:cs="仿宋" w:hint="eastAsia"/>
          <w:color w:val="000000"/>
          <w:sz w:val="32"/>
          <w:szCs w:val="32"/>
          <w:shd w:val="clear" w:color="auto" w:fill="FFFFFF"/>
        </w:rPr>
        <w:t>财教〔2014〕</w:t>
      </w:r>
      <w:proofErr w:type="gramEnd"/>
      <w:r>
        <w:rPr>
          <w:rFonts w:ascii="仿宋" w:eastAsia="仿宋" w:hAnsi="仿宋" w:cs="仿宋" w:hint="eastAsia"/>
          <w:color w:val="000000"/>
          <w:sz w:val="32"/>
          <w:szCs w:val="32"/>
          <w:shd w:val="clear" w:color="auto" w:fill="FFFFFF"/>
        </w:rPr>
        <w:t>1号）、《学生资助资金管理办法》（</w:t>
      </w:r>
      <w:proofErr w:type="gramStart"/>
      <w:r>
        <w:rPr>
          <w:rFonts w:ascii="仿宋" w:eastAsia="仿宋" w:hAnsi="仿宋" w:cs="仿宋" w:hint="eastAsia"/>
          <w:color w:val="000000"/>
          <w:sz w:val="32"/>
          <w:szCs w:val="32"/>
          <w:shd w:val="clear" w:color="auto" w:fill="FFFFFF"/>
        </w:rPr>
        <w:t>财教〔</w:t>
      </w:r>
      <w:r w:rsidR="00BC00BC">
        <w:rPr>
          <w:rFonts w:ascii="仿宋" w:eastAsia="仿宋" w:hAnsi="仿宋" w:cs="仿宋" w:hint="eastAsia"/>
          <w:color w:val="000000"/>
          <w:sz w:val="32"/>
          <w:szCs w:val="32"/>
          <w:shd w:val="clear" w:color="auto" w:fill="FFFFFF"/>
        </w:rPr>
        <w:t>2021</w:t>
      </w:r>
      <w:r>
        <w:rPr>
          <w:rFonts w:ascii="仿宋" w:eastAsia="仿宋" w:hAnsi="仿宋" w:cs="仿宋" w:hint="eastAsia"/>
          <w:color w:val="000000"/>
          <w:sz w:val="32"/>
          <w:szCs w:val="32"/>
          <w:shd w:val="clear" w:color="auto" w:fill="FFFFFF"/>
        </w:rPr>
        <w:t>〕</w:t>
      </w:r>
      <w:proofErr w:type="gramEnd"/>
      <w:r w:rsidR="00BC00BC">
        <w:rPr>
          <w:rFonts w:ascii="仿宋" w:eastAsia="仿宋" w:hAnsi="仿宋" w:cs="仿宋" w:hint="eastAsia"/>
          <w:color w:val="000000"/>
          <w:sz w:val="32"/>
          <w:szCs w:val="32"/>
          <w:shd w:val="clear" w:color="auto" w:fill="FFFFFF"/>
        </w:rPr>
        <w:t>310</w:t>
      </w:r>
      <w:r>
        <w:rPr>
          <w:rFonts w:ascii="仿宋" w:eastAsia="仿宋" w:hAnsi="仿宋" w:cs="仿宋" w:hint="eastAsia"/>
          <w:color w:val="000000"/>
          <w:sz w:val="32"/>
          <w:szCs w:val="32"/>
          <w:shd w:val="clear" w:color="auto" w:fill="FFFFFF"/>
        </w:rPr>
        <w:t>号）以及《上海市普通高等学校学生资助资金管理实施办法》（沪教委</w:t>
      </w:r>
      <w:proofErr w:type="gramStart"/>
      <w:r>
        <w:rPr>
          <w:rFonts w:ascii="仿宋" w:eastAsia="仿宋" w:hAnsi="仿宋" w:cs="仿宋" w:hint="eastAsia"/>
          <w:color w:val="000000"/>
          <w:sz w:val="32"/>
          <w:szCs w:val="32"/>
          <w:shd w:val="clear" w:color="auto" w:fill="FFFFFF"/>
        </w:rPr>
        <w:t>规</w:t>
      </w:r>
      <w:proofErr w:type="gramEnd"/>
      <w:r>
        <w:rPr>
          <w:rFonts w:ascii="仿宋" w:eastAsia="仿宋" w:hAnsi="仿宋" w:cs="仿宋" w:hint="eastAsia"/>
          <w:color w:val="000000"/>
          <w:sz w:val="32"/>
          <w:szCs w:val="32"/>
          <w:shd w:val="clear" w:color="auto" w:fill="FFFFFF"/>
        </w:rPr>
        <w:t>〔</w:t>
      </w:r>
      <w:r w:rsidR="00BC00BC">
        <w:rPr>
          <w:rFonts w:ascii="仿宋" w:eastAsia="仿宋" w:hAnsi="仿宋" w:cs="仿宋" w:hint="eastAsia"/>
          <w:color w:val="000000"/>
          <w:sz w:val="32"/>
          <w:szCs w:val="32"/>
          <w:shd w:val="clear" w:color="auto" w:fill="FFFFFF"/>
        </w:rPr>
        <w:t>2022</w:t>
      </w:r>
      <w:r>
        <w:rPr>
          <w:rFonts w:ascii="仿宋" w:eastAsia="仿宋" w:hAnsi="仿宋" w:cs="仿宋" w:hint="eastAsia"/>
          <w:color w:val="000000"/>
          <w:sz w:val="32"/>
          <w:szCs w:val="32"/>
          <w:shd w:val="clear" w:color="auto" w:fill="FFFFFF"/>
        </w:rPr>
        <w:t>〕</w:t>
      </w:r>
      <w:r w:rsidR="00BC00BC">
        <w:rPr>
          <w:rFonts w:ascii="仿宋" w:eastAsia="仿宋" w:hAnsi="仿宋" w:cs="仿宋" w:hint="eastAsia"/>
          <w:color w:val="000000"/>
          <w:sz w:val="32"/>
          <w:szCs w:val="32"/>
          <w:shd w:val="clear" w:color="auto" w:fill="FFFFFF"/>
        </w:rPr>
        <w:t>9</w:t>
      </w:r>
      <w:r>
        <w:rPr>
          <w:rFonts w:ascii="仿宋" w:eastAsia="仿宋" w:hAnsi="仿宋" w:cs="仿宋" w:hint="eastAsia"/>
          <w:color w:val="000000"/>
          <w:sz w:val="32"/>
          <w:szCs w:val="32"/>
          <w:shd w:val="clear" w:color="auto" w:fill="FFFFFF"/>
        </w:rPr>
        <w:t>号）的有关要求，结合</w:t>
      </w:r>
      <w:r w:rsidR="007745C9">
        <w:rPr>
          <w:rFonts w:ascii="仿宋" w:eastAsia="仿宋" w:hAnsi="仿宋" w:cs="仿宋" w:hint="eastAsia"/>
          <w:color w:val="000000"/>
          <w:sz w:val="32"/>
          <w:szCs w:val="32"/>
          <w:shd w:val="clear" w:color="auto" w:fill="FFFFFF"/>
        </w:rPr>
        <w:t>学</w:t>
      </w:r>
      <w:r>
        <w:rPr>
          <w:rFonts w:ascii="仿宋" w:eastAsia="仿宋" w:hAnsi="仿宋" w:cs="仿宋" w:hint="eastAsia"/>
          <w:color w:val="000000"/>
          <w:sz w:val="32"/>
          <w:szCs w:val="32"/>
          <w:shd w:val="clear" w:color="auto" w:fill="FFFFFF"/>
        </w:rPr>
        <w:t>校实际情况，制定本办法。</w:t>
      </w:r>
    </w:p>
    <w:p w14:paraId="646B0552" w14:textId="77777777" w:rsidR="005566FB" w:rsidRDefault="00156E39">
      <w:pPr>
        <w:pStyle w:val="a9"/>
        <w:shd w:val="clear" w:color="auto" w:fill="FFFFFF"/>
        <w:spacing w:before="0" w:beforeAutospacing="0" w:after="0" w:afterAutospacing="0"/>
        <w:ind w:firstLine="643"/>
        <w:jc w:val="both"/>
        <w:rPr>
          <w:rFonts w:ascii="微软雅黑" w:eastAsia="微软雅黑" w:hAnsi="微软雅黑" w:cs="微软雅黑" w:hint="eastAsia"/>
          <w:color w:val="333333"/>
          <w:sz w:val="12"/>
          <w:szCs w:val="12"/>
        </w:rPr>
      </w:pPr>
      <w:r>
        <w:rPr>
          <w:rFonts w:ascii="仿宋" w:eastAsia="仿宋" w:hAnsi="仿宋" w:cs="仿宋" w:hint="eastAsia"/>
          <w:b/>
          <w:bCs/>
          <w:color w:val="000000"/>
          <w:sz w:val="32"/>
          <w:szCs w:val="32"/>
          <w:shd w:val="clear" w:color="auto" w:fill="FFFFFF"/>
        </w:rPr>
        <w:t>第二条 </w:t>
      </w:r>
      <w:r>
        <w:rPr>
          <w:rFonts w:ascii="仿宋" w:eastAsia="仿宋" w:hAnsi="仿宋" w:cs="仿宋" w:hint="eastAsia"/>
          <w:color w:val="000000"/>
          <w:sz w:val="32"/>
          <w:szCs w:val="32"/>
          <w:shd w:val="clear" w:color="auto" w:fill="FFFFFF"/>
        </w:rPr>
        <w:t>研究生奖助学金包括：研究生国家奖学金、研究生学业奖学金、研究生国家助学金。</w:t>
      </w:r>
    </w:p>
    <w:p w14:paraId="78B80AE1" w14:textId="77777777" w:rsidR="005566FB" w:rsidRDefault="00156E39">
      <w:pPr>
        <w:pStyle w:val="a9"/>
        <w:shd w:val="clear" w:color="auto" w:fill="FFFFFF"/>
        <w:spacing w:before="0" w:beforeAutospacing="0" w:after="0" w:afterAutospacing="0"/>
        <w:ind w:firstLine="643"/>
        <w:jc w:val="both"/>
        <w:rPr>
          <w:rFonts w:ascii="微软雅黑" w:eastAsia="微软雅黑" w:hAnsi="微软雅黑" w:cs="微软雅黑" w:hint="eastAsia"/>
          <w:color w:val="333333"/>
          <w:sz w:val="12"/>
          <w:szCs w:val="12"/>
        </w:rPr>
      </w:pPr>
      <w:r>
        <w:rPr>
          <w:rFonts w:ascii="仿宋" w:eastAsia="仿宋" w:hAnsi="仿宋" w:cs="仿宋" w:hint="eastAsia"/>
          <w:b/>
          <w:bCs/>
          <w:color w:val="000000"/>
          <w:sz w:val="32"/>
          <w:szCs w:val="32"/>
          <w:shd w:val="clear" w:color="auto" w:fill="FFFFFF"/>
        </w:rPr>
        <w:t>第三条</w:t>
      </w:r>
      <w:r>
        <w:rPr>
          <w:rFonts w:ascii="仿宋" w:eastAsia="仿宋" w:hAnsi="仿宋" w:cs="仿宋" w:hint="eastAsia"/>
          <w:color w:val="000000"/>
          <w:sz w:val="32"/>
          <w:szCs w:val="32"/>
          <w:shd w:val="clear" w:color="auto" w:fill="FFFFFF"/>
        </w:rPr>
        <w:t>研究生国家奖学金、研究生学业奖学金、研究生国家助学金奖励资助对象为具有中华人民共和国国籍的在校全日制非定向研究生。</w:t>
      </w:r>
    </w:p>
    <w:p w14:paraId="47864FC0" w14:textId="77777777" w:rsidR="005566FB" w:rsidRDefault="00156E39">
      <w:pPr>
        <w:pStyle w:val="a9"/>
        <w:shd w:val="clear" w:color="auto" w:fill="FFFFFF"/>
        <w:spacing w:before="0" w:beforeAutospacing="0" w:after="0" w:afterAutospacing="0"/>
        <w:ind w:firstLine="643"/>
        <w:jc w:val="both"/>
        <w:rPr>
          <w:rFonts w:ascii="微软雅黑" w:eastAsia="微软雅黑" w:hAnsi="微软雅黑" w:cs="微软雅黑" w:hint="eastAsia"/>
          <w:color w:val="333333"/>
          <w:sz w:val="12"/>
          <w:szCs w:val="12"/>
        </w:rPr>
      </w:pPr>
      <w:r>
        <w:rPr>
          <w:rFonts w:ascii="仿宋" w:eastAsia="仿宋" w:hAnsi="仿宋" w:cs="仿宋" w:hint="eastAsia"/>
          <w:b/>
          <w:bCs/>
          <w:color w:val="000000"/>
          <w:sz w:val="32"/>
          <w:szCs w:val="32"/>
          <w:shd w:val="clear" w:color="auto" w:fill="FFFFFF"/>
        </w:rPr>
        <w:t>第四条 </w:t>
      </w:r>
      <w:r>
        <w:rPr>
          <w:rFonts w:ascii="Times New Roman" w:eastAsia="微软雅黑" w:hAnsi="Times New Roman" w:cs="Times New Roman"/>
          <w:b/>
          <w:bCs/>
          <w:color w:val="333333"/>
          <w:sz w:val="21"/>
          <w:szCs w:val="21"/>
          <w:shd w:val="clear" w:color="auto" w:fill="FFFFFF"/>
        </w:rPr>
        <w:t> </w:t>
      </w:r>
      <w:r>
        <w:rPr>
          <w:rFonts w:ascii="仿宋" w:eastAsia="仿宋" w:hAnsi="仿宋" w:cs="仿宋" w:hint="eastAsia"/>
          <w:color w:val="000000"/>
          <w:sz w:val="32"/>
          <w:szCs w:val="32"/>
          <w:shd w:val="clear" w:color="auto" w:fill="FFFFFF"/>
        </w:rPr>
        <w:t>研究生奖助学金的评定组织机构及职责</w:t>
      </w:r>
    </w:p>
    <w:p w14:paraId="06AE55E4"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lastRenderedPageBreak/>
        <w:t>研究生奖助学金的评定由校院二级共同完成。学校设研究生评奖评优工作领导小组，由校主管领导、相关职能部门负责人、研究生导师代表等组成，负责制定学校研究生奖助学金有关政策，统筹</w:t>
      </w:r>
      <w:r w:rsidR="00BC00BC">
        <w:rPr>
          <w:rFonts w:ascii="仿宋" w:eastAsia="仿宋" w:hAnsi="仿宋" w:cs="仿宋" w:hint="eastAsia"/>
          <w:color w:val="000000"/>
          <w:sz w:val="32"/>
          <w:szCs w:val="32"/>
          <w:shd w:val="clear" w:color="auto" w:fill="FFFFFF"/>
        </w:rPr>
        <w:t>把握</w:t>
      </w:r>
      <w:r>
        <w:rPr>
          <w:rFonts w:ascii="仿宋" w:eastAsia="仿宋" w:hAnsi="仿宋" w:cs="仿宋" w:hint="eastAsia"/>
          <w:color w:val="000000"/>
          <w:sz w:val="32"/>
          <w:szCs w:val="32"/>
          <w:shd w:val="clear" w:color="auto" w:fill="FFFFFF"/>
        </w:rPr>
        <w:t>组织实施、审核、终评等工作。各学院设研究生评奖评优评审小组，由各学院主要领导、研究生导师代表、行政管理人员和学生代表等组成，负责制定本单位研究生奖助学金评审实施细则，进行本单位研究生奖助学金的初步评审及公示上报等工作。</w:t>
      </w:r>
    </w:p>
    <w:p w14:paraId="6921B6D6" w14:textId="77777777" w:rsidR="005566FB" w:rsidRDefault="00156E39">
      <w:pPr>
        <w:pStyle w:val="a9"/>
        <w:shd w:val="clear" w:color="auto" w:fill="FFFFFF"/>
        <w:spacing w:before="0" w:beforeAutospacing="0" w:after="0" w:afterAutospacing="0"/>
        <w:jc w:val="both"/>
        <w:rPr>
          <w:rFonts w:ascii="微软雅黑" w:eastAsia="微软雅黑" w:hAnsi="微软雅黑" w:cs="微软雅黑" w:hint="eastAsia"/>
          <w:color w:val="333333"/>
          <w:sz w:val="12"/>
          <w:szCs w:val="12"/>
        </w:rPr>
      </w:pPr>
      <w:r>
        <w:rPr>
          <w:rFonts w:ascii="微软雅黑" w:eastAsia="微软雅黑" w:hAnsi="微软雅黑" w:cs="微软雅黑" w:hint="eastAsia"/>
          <w:color w:val="333333"/>
          <w:sz w:val="12"/>
          <w:szCs w:val="12"/>
          <w:shd w:val="clear" w:color="auto" w:fill="FFFFFF"/>
        </w:rPr>
        <w:t> </w:t>
      </w:r>
    </w:p>
    <w:p w14:paraId="4D70139F" w14:textId="77777777" w:rsidR="005566FB" w:rsidRDefault="00156E39">
      <w:pPr>
        <w:pStyle w:val="a9"/>
        <w:shd w:val="clear" w:color="auto" w:fill="FFFFFF"/>
        <w:spacing w:before="0" w:beforeAutospacing="0" w:after="0" w:afterAutospacing="0"/>
        <w:jc w:val="center"/>
        <w:rPr>
          <w:rFonts w:ascii="微软雅黑" w:eastAsia="微软雅黑" w:hAnsi="微软雅黑" w:cs="微软雅黑" w:hint="eastAsia"/>
          <w:color w:val="333333"/>
          <w:sz w:val="12"/>
          <w:szCs w:val="12"/>
        </w:rPr>
      </w:pPr>
      <w:r>
        <w:rPr>
          <w:rFonts w:ascii="黑体" w:eastAsia="黑体" w:cs="黑体" w:hint="eastAsia"/>
          <w:color w:val="000000"/>
          <w:sz w:val="32"/>
          <w:szCs w:val="32"/>
          <w:shd w:val="clear" w:color="auto" w:fill="FFFFFF"/>
        </w:rPr>
        <w:t>第二章</w:t>
      </w:r>
      <w:r>
        <w:rPr>
          <w:rFonts w:ascii="黑体" w:eastAsia="黑体" w:cs="黑体" w:hint="eastAsia"/>
          <w:color w:val="000000"/>
          <w:sz w:val="32"/>
          <w:szCs w:val="32"/>
          <w:shd w:val="clear" w:color="auto" w:fill="FFFFFF"/>
        </w:rPr>
        <w:t> </w:t>
      </w:r>
      <w:r>
        <w:rPr>
          <w:rFonts w:ascii="Times New Roman" w:eastAsia="微软雅黑" w:hAnsi="Times New Roman" w:cs="Times New Roman"/>
          <w:color w:val="333333"/>
          <w:sz w:val="21"/>
          <w:szCs w:val="21"/>
          <w:shd w:val="clear" w:color="auto" w:fill="FFFFFF"/>
        </w:rPr>
        <w:t> </w:t>
      </w:r>
      <w:r>
        <w:rPr>
          <w:rFonts w:ascii="黑体" w:eastAsia="黑体" w:cs="黑体" w:hint="eastAsia"/>
          <w:color w:val="000000"/>
          <w:sz w:val="32"/>
          <w:szCs w:val="32"/>
          <w:shd w:val="clear" w:color="auto" w:fill="FFFFFF"/>
        </w:rPr>
        <w:t>研究生奖助学金评定条件及奖助标准</w:t>
      </w:r>
    </w:p>
    <w:p w14:paraId="5FAD9978" w14:textId="77777777" w:rsidR="005566FB" w:rsidRDefault="00156E39">
      <w:pPr>
        <w:pStyle w:val="a9"/>
        <w:shd w:val="clear" w:color="auto" w:fill="FFFFFF"/>
        <w:spacing w:before="0" w:beforeAutospacing="0" w:after="0" w:afterAutospacing="0"/>
        <w:ind w:firstLine="643"/>
        <w:jc w:val="both"/>
        <w:rPr>
          <w:rFonts w:ascii="微软雅黑" w:eastAsia="微软雅黑" w:hAnsi="微软雅黑" w:cs="微软雅黑" w:hint="eastAsia"/>
          <w:color w:val="333333"/>
          <w:sz w:val="12"/>
          <w:szCs w:val="12"/>
        </w:rPr>
      </w:pPr>
      <w:r>
        <w:rPr>
          <w:rFonts w:ascii="仿宋" w:eastAsia="仿宋" w:hAnsi="仿宋" w:cs="仿宋" w:hint="eastAsia"/>
          <w:b/>
          <w:bCs/>
          <w:color w:val="000000"/>
          <w:sz w:val="32"/>
          <w:szCs w:val="32"/>
          <w:shd w:val="clear" w:color="auto" w:fill="FFFFFF"/>
        </w:rPr>
        <w:t>第五条 </w:t>
      </w:r>
      <w:r>
        <w:rPr>
          <w:rFonts w:ascii="Times New Roman" w:eastAsia="微软雅黑" w:hAnsi="Times New Roman" w:cs="Times New Roman"/>
          <w:b/>
          <w:bCs/>
          <w:color w:val="333333"/>
          <w:sz w:val="21"/>
          <w:szCs w:val="21"/>
          <w:shd w:val="clear" w:color="auto" w:fill="FFFFFF"/>
        </w:rPr>
        <w:t> </w:t>
      </w:r>
      <w:r>
        <w:rPr>
          <w:rFonts w:ascii="仿宋" w:eastAsia="仿宋" w:hAnsi="仿宋" w:cs="仿宋" w:hint="eastAsia"/>
          <w:color w:val="000000"/>
          <w:sz w:val="32"/>
          <w:szCs w:val="32"/>
          <w:shd w:val="clear" w:color="auto" w:fill="FFFFFF"/>
        </w:rPr>
        <w:t>研究生奖助学金申请的基本条件：热爱祖国，热爱人民，拥护中国共产党的领导；遵守宪法和法律，遵守学校规章制度；诚实守信，品学兼优；积极参与科学研究</w:t>
      </w:r>
      <w:r w:rsidR="00BC00BC">
        <w:rPr>
          <w:rFonts w:ascii="仿宋" w:eastAsia="仿宋" w:hAnsi="仿宋" w:cs="仿宋" w:hint="eastAsia"/>
          <w:color w:val="000000"/>
          <w:sz w:val="32"/>
          <w:szCs w:val="32"/>
          <w:shd w:val="clear" w:color="auto" w:fill="FFFFFF"/>
        </w:rPr>
        <w:t>与</w:t>
      </w:r>
      <w:r>
        <w:rPr>
          <w:rFonts w:ascii="仿宋" w:eastAsia="仿宋" w:hAnsi="仿宋" w:cs="仿宋" w:hint="eastAsia"/>
          <w:color w:val="000000"/>
          <w:sz w:val="32"/>
          <w:szCs w:val="32"/>
          <w:shd w:val="clear" w:color="auto" w:fill="FFFFFF"/>
        </w:rPr>
        <w:t>社会实践。</w:t>
      </w:r>
    </w:p>
    <w:p w14:paraId="21E58137" w14:textId="77777777" w:rsidR="005566FB" w:rsidRDefault="00156E39">
      <w:pPr>
        <w:pStyle w:val="a9"/>
        <w:shd w:val="clear" w:color="auto" w:fill="FFFFFF"/>
        <w:spacing w:before="0" w:beforeAutospacing="0" w:after="0" w:afterAutospacing="0"/>
        <w:ind w:firstLine="643"/>
        <w:jc w:val="both"/>
        <w:rPr>
          <w:rFonts w:ascii="微软雅黑" w:eastAsia="微软雅黑" w:hAnsi="微软雅黑" w:cs="微软雅黑" w:hint="eastAsia"/>
          <w:color w:val="333333"/>
          <w:sz w:val="12"/>
          <w:szCs w:val="12"/>
        </w:rPr>
      </w:pPr>
      <w:r>
        <w:rPr>
          <w:rFonts w:ascii="仿宋" w:eastAsia="仿宋" w:hAnsi="仿宋" w:cs="仿宋" w:hint="eastAsia"/>
          <w:b/>
          <w:bCs/>
          <w:color w:val="000000"/>
          <w:sz w:val="32"/>
          <w:szCs w:val="32"/>
          <w:shd w:val="clear" w:color="auto" w:fill="FFFFFF"/>
        </w:rPr>
        <w:t>第六条 </w:t>
      </w:r>
      <w:r>
        <w:rPr>
          <w:rFonts w:ascii="仿宋" w:eastAsia="仿宋" w:hAnsi="仿宋" w:cs="仿宋" w:hint="eastAsia"/>
          <w:color w:val="000000"/>
          <w:sz w:val="32"/>
          <w:szCs w:val="32"/>
          <w:shd w:val="clear" w:color="auto" w:fill="FFFFFF"/>
        </w:rPr>
        <w:t>研究生国家奖学金</w:t>
      </w:r>
    </w:p>
    <w:p w14:paraId="7C9ACEAD"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研究生国家奖学金用于奖励学业成绩特别优秀、</w:t>
      </w:r>
      <w:r w:rsidR="00BC00BC">
        <w:rPr>
          <w:rFonts w:ascii="仿宋" w:eastAsia="仿宋" w:hAnsi="仿宋" w:cs="仿宋" w:hint="eastAsia"/>
          <w:color w:val="000000"/>
          <w:sz w:val="32"/>
          <w:szCs w:val="32"/>
          <w:shd w:val="clear" w:color="auto" w:fill="FFFFFF"/>
        </w:rPr>
        <w:t>科研</w:t>
      </w:r>
      <w:r>
        <w:rPr>
          <w:rFonts w:ascii="仿宋" w:eastAsia="仿宋" w:hAnsi="仿宋" w:cs="仿宋" w:hint="eastAsia"/>
          <w:color w:val="000000"/>
          <w:sz w:val="32"/>
          <w:szCs w:val="32"/>
          <w:shd w:val="clear" w:color="auto" w:fill="FFFFFF"/>
        </w:rPr>
        <w:t>成果</w:t>
      </w:r>
      <w:r w:rsidR="00BC00BC">
        <w:rPr>
          <w:rFonts w:ascii="仿宋" w:eastAsia="仿宋" w:hAnsi="仿宋" w:cs="仿宋" w:hint="eastAsia"/>
          <w:color w:val="000000"/>
          <w:sz w:val="32"/>
          <w:szCs w:val="32"/>
          <w:shd w:val="clear" w:color="auto" w:fill="FFFFFF"/>
        </w:rPr>
        <w:t>特别</w:t>
      </w:r>
      <w:r>
        <w:rPr>
          <w:rFonts w:ascii="仿宋" w:eastAsia="仿宋" w:hAnsi="仿宋" w:cs="仿宋" w:hint="eastAsia"/>
          <w:color w:val="000000"/>
          <w:sz w:val="32"/>
          <w:szCs w:val="32"/>
          <w:shd w:val="clear" w:color="auto" w:fill="FFFFFF"/>
        </w:rPr>
        <w:t>显著、社会公益活动表现</w:t>
      </w:r>
      <w:r w:rsidR="00BC00BC">
        <w:rPr>
          <w:rFonts w:ascii="仿宋" w:eastAsia="仿宋" w:hAnsi="仿宋" w:cs="仿宋" w:hint="eastAsia"/>
          <w:color w:val="000000"/>
          <w:sz w:val="32"/>
          <w:szCs w:val="32"/>
          <w:shd w:val="clear" w:color="auto" w:fill="FFFFFF"/>
        </w:rPr>
        <w:t>特别</w:t>
      </w:r>
      <w:r>
        <w:rPr>
          <w:rFonts w:ascii="仿宋" w:eastAsia="仿宋" w:hAnsi="仿宋" w:cs="仿宋" w:hint="eastAsia"/>
          <w:color w:val="000000"/>
          <w:sz w:val="32"/>
          <w:szCs w:val="32"/>
          <w:shd w:val="clear" w:color="auto" w:fill="FFFFFF"/>
        </w:rPr>
        <w:t>突出的研究生。</w:t>
      </w:r>
    </w:p>
    <w:p w14:paraId="59F7CFC9"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（一）申请条件</w:t>
      </w:r>
    </w:p>
    <w:p w14:paraId="12EB457D"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1.学习成绩优异，科研能力突出。有以第一作者且上海海事大学为第一完成单位的高水平科研成果。</w:t>
      </w:r>
    </w:p>
    <w:p w14:paraId="66D57C5D"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2.全面发展，综合能力突出，积极参加各类社会工作、文化活动、社会实践和志愿服务，并取得良好工作业绩。同等条件下，获</w:t>
      </w:r>
      <w:r>
        <w:rPr>
          <w:rFonts w:ascii="仿宋" w:eastAsia="仿宋" w:hAnsi="仿宋" w:cs="仿宋" w:hint="eastAsia"/>
          <w:color w:val="000000"/>
          <w:sz w:val="32"/>
          <w:szCs w:val="32"/>
          <w:shd w:val="clear" w:color="auto" w:fill="FFFFFF"/>
        </w:rPr>
        <w:lastRenderedPageBreak/>
        <w:t>得过“优秀学生”“优秀学生干部”“优秀学生党员”“优秀团员”等校级以上荣誉称号的学生优先。</w:t>
      </w:r>
    </w:p>
    <w:p w14:paraId="2710DF38"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3.申请</w:t>
      </w:r>
      <w:r w:rsidR="00BC00BC">
        <w:rPr>
          <w:rFonts w:ascii="仿宋" w:eastAsia="仿宋" w:hAnsi="仿宋" w:cs="仿宋" w:hint="eastAsia"/>
          <w:color w:val="000000"/>
          <w:sz w:val="32"/>
          <w:szCs w:val="32"/>
          <w:shd w:val="clear" w:color="auto" w:fill="FFFFFF"/>
        </w:rPr>
        <w:t>研究生国家奖学金</w:t>
      </w:r>
      <w:r>
        <w:rPr>
          <w:rFonts w:ascii="仿宋" w:eastAsia="仿宋" w:hAnsi="仿宋" w:cs="仿宋" w:hint="eastAsia"/>
          <w:color w:val="000000"/>
          <w:sz w:val="32"/>
          <w:szCs w:val="32"/>
          <w:shd w:val="clear" w:color="auto" w:fill="FFFFFF"/>
        </w:rPr>
        <w:t>的</w:t>
      </w:r>
      <w:r w:rsidR="00BC00BC">
        <w:rPr>
          <w:rFonts w:ascii="仿宋" w:eastAsia="仿宋" w:hAnsi="仿宋" w:cs="仿宋" w:hint="eastAsia"/>
          <w:color w:val="000000"/>
          <w:sz w:val="32"/>
          <w:szCs w:val="32"/>
          <w:shd w:val="clear" w:color="auto" w:fill="FFFFFF"/>
        </w:rPr>
        <w:t>新生</w:t>
      </w:r>
      <w:r>
        <w:rPr>
          <w:rFonts w:ascii="仿宋" w:eastAsia="仿宋" w:hAnsi="仿宋" w:cs="仿宋" w:hint="eastAsia"/>
          <w:color w:val="000000"/>
          <w:sz w:val="32"/>
          <w:szCs w:val="32"/>
          <w:shd w:val="clear" w:color="auto" w:fill="FFFFFF"/>
        </w:rPr>
        <w:t>，要求入学成绩或考核评价结果优秀，并在入学前一年内取得突出成绩。</w:t>
      </w:r>
    </w:p>
    <w:p w14:paraId="4D501C3E"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4.</w:t>
      </w:r>
      <w:r w:rsidR="00BC00BC">
        <w:rPr>
          <w:rFonts w:ascii="仿宋" w:eastAsia="仿宋" w:hAnsi="仿宋" w:cs="仿宋" w:hint="eastAsia"/>
          <w:color w:val="000000"/>
          <w:sz w:val="32"/>
          <w:szCs w:val="32"/>
          <w:shd w:val="clear" w:color="auto" w:fill="FFFFFF"/>
        </w:rPr>
        <w:t>申请者需</w:t>
      </w:r>
      <w:r>
        <w:rPr>
          <w:rFonts w:ascii="仿宋" w:eastAsia="仿宋" w:hAnsi="仿宋" w:cs="仿宋" w:hint="eastAsia"/>
          <w:color w:val="000000"/>
          <w:sz w:val="32"/>
          <w:szCs w:val="32"/>
          <w:shd w:val="clear" w:color="auto" w:fill="FFFFFF"/>
        </w:rPr>
        <w:t>在规定学制年限内且参评学年</w:t>
      </w:r>
      <w:r w:rsidR="00BC00BC">
        <w:rPr>
          <w:rFonts w:ascii="仿宋" w:eastAsia="仿宋" w:hAnsi="仿宋" w:cs="仿宋" w:hint="eastAsia"/>
          <w:color w:val="000000"/>
          <w:sz w:val="32"/>
          <w:szCs w:val="32"/>
          <w:shd w:val="clear" w:color="auto" w:fill="FFFFFF"/>
        </w:rPr>
        <w:t>已</w:t>
      </w:r>
      <w:r>
        <w:rPr>
          <w:rFonts w:ascii="仿宋" w:eastAsia="仿宋" w:hAnsi="仿宋" w:cs="仿宋" w:hint="eastAsia"/>
          <w:color w:val="000000"/>
          <w:sz w:val="32"/>
          <w:szCs w:val="32"/>
          <w:shd w:val="clear" w:color="auto" w:fill="FFFFFF"/>
        </w:rPr>
        <w:t>完成学籍注册</w:t>
      </w:r>
      <w:r w:rsidR="00BC00BC">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rPr>
        <w:t>学籍状态处于休学、保留学籍的研究生及当年毕业的研究生不具备参评资格。</w:t>
      </w:r>
    </w:p>
    <w:p w14:paraId="15585982"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（二）奖励标准</w:t>
      </w:r>
    </w:p>
    <w:p w14:paraId="796E81AD"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博士</w:t>
      </w:r>
      <w:r w:rsidR="00BC00BC">
        <w:rPr>
          <w:rFonts w:ascii="仿宋" w:eastAsia="仿宋" w:hAnsi="仿宋" w:cs="仿宋" w:hint="eastAsia"/>
          <w:color w:val="000000"/>
          <w:sz w:val="32"/>
          <w:szCs w:val="32"/>
          <w:shd w:val="clear" w:color="auto" w:fill="FFFFFF"/>
        </w:rPr>
        <w:t>研究</w:t>
      </w:r>
      <w:r>
        <w:rPr>
          <w:rFonts w:ascii="仿宋" w:eastAsia="仿宋" w:hAnsi="仿宋" w:cs="仿宋" w:hint="eastAsia"/>
          <w:color w:val="000000"/>
          <w:sz w:val="32"/>
          <w:szCs w:val="32"/>
          <w:shd w:val="clear" w:color="auto" w:fill="FFFFFF"/>
        </w:rPr>
        <w:t>生奖励标准为每生每年3万元，硕士</w:t>
      </w:r>
      <w:r w:rsidR="00BC00BC">
        <w:rPr>
          <w:rFonts w:ascii="仿宋" w:eastAsia="仿宋" w:hAnsi="仿宋" w:cs="仿宋" w:hint="eastAsia"/>
          <w:color w:val="000000"/>
          <w:sz w:val="32"/>
          <w:szCs w:val="32"/>
          <w:shd w:val="clear" w:color="auto" w:fill="FFFFFF"/>
        </w:rPr>
        <w:t>研究</w:t>
      </w:r>
      <w:r>
        <w:rPr>
          <w:rFonts w:ascii="仿宋" w:eastAsia="仿宋" w:hAnsi="仿宋" w:cs="仿宋" w:hint="eastAsia"/>
          <w:color w:val="000000"/>
          <w:sz w:val="32"/>
          <w:szCs w:val="32"/>
          <w:shd w:val="clear" w:color="auto" w:fill="FFFFFF"/>
        </w:rPr>
        <w:t>生奖励标准为每生每年2万元。</w:t>
      </w:r>
    </w:p>
    <w:p w14:paraId="1F71C58E"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硕博连读研究生在注册为博士研究生之前按照硕士研究生身份申请国家奖学金；注册为博士研究生后按照博士研究生申请国家奖学金。</w:t>
      </w:r>
      <w:proofErr w:type="gramStart"/>
      <w:r>
        <w:rPr>
          <w:rFonts w:ascii="仿宋" w:eastAsia="仿宋" w:hAnsi="仿宋" w:cs="仿宋" w:hint="eastAsia"/>
          <w:color w:val="000000"/>
          <w:sz w:val="32"/>
          <w:szCs w:val="32"/>
          <w:shd w:val="clear" w:color="auto" w:fill="FFFFFF"/>
        </w:rPr>
        <w:t>本硕博</w:t>
      </w:r>
      <w:proofErr w:type="gramEnd"/>
      <w:r>
        <w:rPr>
          <w:rFonts w:ascii="仿宋" w:eastAsia="仿宋" w:hAnsi="仿宋" w:cs="仿宋" w:hint="eastAsia"/>
          <w:color w:val="000000"/>
          <w:sz w:val="32"/>
          <w:szCs w:val="32"/>
          <w:shd w:val="clear" w:color="auto" w:fill="FFFFFF"/>
        </w:rPr>
        <w:t>连读的学生也参照此</w:t>
      </w:r>
      <w:r w:rsidR="00BC00BC">
        <w:rPr>
          <w:rFonts w:ascii="仿宋" w:eastAsia="仿宋" w:hAnsi="仿宋" w:cs="仿宋" w:hint="eastAsia"/>
          <w:color w:val="000000"/>
          <w:sz w:val="32"/>
          <w:szCs w:val="32"/>
          <w:shd w:val="clear" w:color="auto" w:fill="FFFFFF"/>
        </w:rPr>
        <w:t>原则</w:t>
      </w:r>
      <w:r>
        <w:rPr>
          <w:rFonts w:ascii="仿宋" w:eastAsia="仿宋" w:hAnsi="仿宋" w:cs="仿宋" w:hint="eastAsia"/>
          <w:color w:val="000000"/>
          <w:sz w:val="32"/>
          <w:szCs w:val="32"/>
          <w:shd w:val="clear" w:color="auto" w:fill="FFFFFF"/>
        </w:rPr>
        <w:t>进行。</w:t>
      </w:r>
    </w:p>
    <w:p w14:paraId="6AB4AE3A"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（三）名额分配</w:t>
      </w:r>
    </w:p>
    <w:p w14:paraId="308CD883" w14:textId="77777777" w:rsidR="005566FB" w:rsidRDefault="00FB3737">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学</w:t>
      </w:r>
      <w:r w:rsidR="00156E39">
        <w:rPr>
          <w:rFonts w:ascii="仿宋" w:eastAsia="仿宋" w:hAnsi="仿宋" w:cs="仿宋" w:hint="eastAsia"/>
          <w:color w:val="000000"/>
          <w:sz w:val="32"/>
          <w:szCs w:val="32"/>
          <w:shd w:val="clear" w:color="auto" w:fill="FFFFFF"/>
        </w:rPr>
        <w:t>校研究生国家奖学金名额分配将</w:t>
      </w:r>
      <w:r w:rsidR="00BC00BC">
        <w:rPr>
          <w:rFonts w:ascii="仿宋" w:eastAsia="仿宋" w:hAnsi="仿宋" w:cs="仿宋" w:hint="eastAsia"/>
          <w:color w:val="000000"/>
          <w:sz w:val="32"/>
          <w:szCs w:val="32"/>
          <w:shd w:val="clear" w:color="auto" w:fill="FFFFFF"/>
        </w:rPr>
        <w:t>综合</w:t>
      </w:r>
      <w:r w:rsidR="00156E39">
        <w:rPr>
          <w:rFonts w:ascii="仿宋" w:eastAsia="仿宋" w:hAnsi="仿宋" w:cs="仿宋" w:hint="eastAsia"/>
          <w:color w:val="000000"/>
          <w:sz w:val="32"/>
          <w:szCs w:val="32"/>
          <w:shd w:val="clear" w:color="auto" w:fill="FFFFFF"/>
        </w:rPr>
        <w:t>考虑航运、物流、海洋三大学科</w:t>
      </w:r>
      <w:r w:rsidR="00BC00BC">
        <w:rPr>
          <w:rFonts w:ascii="仿宋" w:eastAsia="仿宋" w:hAnsi="仿宋" w:cs="仿宋" w:hint="eastAsia"/>
          <w:color w:val="000000"/>
          <w:sz w:val="32"/>
          <w:szCs w:val="32"/>
          <w:shd w:val="clear" w:color="auto" w:fill="FFFFFF"/>
        </w:rPr>
        <w:t>方向</w:t>
      </w:r>
      <w:r w:rsidR="00156E39">
        <w:rPr>
          <w:rFonts w:ascii="仿宋" w:eastAsia="仿宋" w:hAnsi="仿宋" w:cs="仿宋" w:hint="eastAsia"/>
          <w:color w:val="000000"/>
          <w:sz w:val="32"/>
          <w:szCs w:val="32"/>
          <w:shd w:val="clear" w:color="auto" w:fill="FFFFFF"/>
        </w:rPr>
        <w:t>，由校研究生评奖评优工作领导小组根据</w:t>
      </w:r>
      <w:r w:rsidR="00BC00BC">
        <w:rPr>
          <w:rFonts w:ascii="仿宋" w:eastAsia="仿宋" w:hAnsi="仿宋" w:cs="仿宋" w:hint="eastAsia"/>
          <w:color w:val="000000"/>
          <w:sz w:val="32"/>
          <w:szCs w:val="32"/>
          <w:shd w:val="clear" w:color="auto" w:fill="FFFFFF"/>
        </w:rPr>
        <w:t>上海市</w:t>
      </w:r>
      <w:r w:rsidR="00156E39">
        <w:rPr>
          <w:rFonts w:ascii="仿宋" w:eastAsia="仿宋" w:hAnsi="仿宋" w:cs="仿宋" w:hint="eastAsia"/>
          <w:color w:val="000000"/>
          <w:sz w:val="32"/>
          <w:szCs w:val="32"/>
          <w:shd w:val="clear" w:color="auto" w:fill="FFFFFF"/>
        </w:rPr>
        <w:t>下达的当年度研究生国家奖学金</w:t>
      </w:r>
      <w:r w:rsidR="00BC00BC">
        <w:rPr>
          <w:rFonts w:ascii="仿宋" w:eastAsia="仿宋" w:hAnsi="仿宋" w:cs="仿宋" w:hint="eastAsia"/>
          <w:color w:val="000000"/>
          <w:sz w:val="32"/>
          <w:szCs w:val="32"/>
          <w:shd w:val="clear" w:color="auto" w:fill="FFFFFF"/>
        </w:rPr>
        <w:t>名额进行</w:t>
      </w:r>
      <w:r w:rsidR="00156E39">
        <w:rPr>
          <w:rFonts w:ascii="仿宋" w:eastAsia="仿宋" w:hAnsi="仿宋" w:cs="仿宋" w:hint="eastAsia"/>
          <w:color w:val="000000"/>
          <w:sz w:val="32"/>
          <w:szCs w:val="32"/>
          <w:shd w:val="clear" w:color="auto" w:fill="FFFFFF"/>
        </w:rPr>
        <w:t>统一分配，详见当年评选通知。</w:t>
      </w:r>
    </w:p>
    <w:p w14:paraId="265AF395" w14:textId="77777777" w:rsidR="005566FB" w:rsidRDefault="00156E39">
      <w:pPr>
        <w:pStyle w:val="a9"/>
        <w:shd w:val="clear" w:color="auto" w:fill="FFFFFF"/>
        <w:spacing w:before="0" w:beforeAutospacing="0" w:after="0" w:afterAutospacing="0"/>
        <w:ind w:firstLine="643"/>
        <w:jc w:val="both"/>
        <w:rPr>
          <w:rFonts w:ascii="微软雅黑" w:eastAsia="微软雅黑" w:hAnsi="微软雅黑" w:cs="微软雅黑" w:hint="eastAsia"/>
          <w:color w:val="333333"/>
          <w:sz w:val="12"/>
          <w:szCs w:val="12"/>
        </w:rPr>
      </w:pPr>
      <w:r>
        <w:rPr>
          <w:rFonts w:ascii="仿宋" w:eastAsia="仿宋" w:hAnsi="仿宋" w:cs="仿宋" w:hint="eastAsia"/>
          <w:b/>
          <w:bCs/>
          <w:color w:val="000000"/>
          <w:sz w:val="32"/>
          <w:szCs w:val="32"/>
          <w:shd w:val="clear" w:color="auto" w:fill="FFFFFF"/>
        </w:rPr>
        <w:t>第七条</w:t>
      </w:r>
      <w:r w:rsidR="00AE6184">
        <w:rPr>
          <w:rFonts w:ascii="仿宋" w:eastAsia="仿宋" w:hAnsi="仿宋" w:cs="仿宋" w:hint="eastAsia"/>
          <w:b/>
          <w:bCs/>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研究生学业奖学金</w:t>
      </w:r>
    </w:p>
    <w:p w14:paraId="0A3F5461"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lastRenderedPageBreak/>
        <w:t>研究生学业奖学金包括一年级研究生奖学金、学业综合奖学金及其它专项奖。授予勤奋学习，努力掌握专业知识，有科研创新能力和社会实践能力的研究生。</w:t>
      </w:r>
    </w:p>
    <w:p w14:paraId="3A94B806"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（一）一年级研究生奖学金</w:t>
      </w:r>
    </w:p>
    <w:p w14:paraId="76648D27"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1.一年级研究生奖学金专为一年级全日制非定向新生设立，根据考生背景和入学成绩进行综合评选。</w:t>
      </w:r>
    </w:p>
    <w:p w14:paraId="0A87FC3E"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2.一年级研究生奖学金各等级的人数由学校研究生评奖评优工作领导小组根据当年招生情况以及学科建设需要分配给招收研究生的学院或学科。</w:t>
      </w:r>
    </w:p>
    <w:p w14:paraId="1DE49FBB" w14:textId="77777777" w:rsidR="005566FB" w:rsidRDefault="00156E39" w:rsidP="00D57C2B">
      <w:pPr>
        <w:pStyle w:val="a9"/>
        <w:shd w:val="clear" w:color="auto" w:fill="FFFFFF"/>
        <w:spacing w:before="0" w:beforeAutospacing="0" w:after="80" w:afterAutospacing="0"/>
        <w:ind w:firstLine="640"/>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3.一年级研究生奖学金设置标准</w:t>
      </w:r>
    </w:p>
    <w:tbl>
      <w:tblPr>
        <w:tblW w:w="6937"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984"/>
        <w:gridCol w:w="1134"/>
        <w:gridCol w:w="1390"/>
        <w:gridCol w:w="926"/>
        <w:gridCol w:w="705"/>
        <w:gridCol w:w="1798"/>
      </w:tblGrid>
      <w:tr w:rsidR="005566FB" w14:paraId="71E6C866" w14:textId="77777777" w:rsidTr="00D57C2B">
        <w:trPr>
          <w:trHeight w:val="380"/>
          <w:jc w:val="center"/>
        </w:trPr>
        <w:tc>
          <w:tcPr>
            <w:tcW w:w="3508" w:type="dxa"/>
            <w:gridSpan w:val="3"/>
            <w:tcBorders>
              <w:top w:val="single" w:sz="2" w:space="0" w:color="000000"/>
              <w:left w:val="single" w:sz="2" w:space="0" w:color="000000"/>
              <w:bottom w:val="outset" w:sz="0" w:space="0" w:color="808080"/>
              <w:right w:val="outset" w:sz="0" w:space="0" w:color="808080"/>
            </w:tcBorders>
            <w:shd w:val="clear" w:color="auto" w:fill="FFFFFF"/>
            <w:tcMar>
              <w:top w:w="0" w:type="dxa"/>
              <w:left w:w="0" w:type="dxa"/>
              <w:bottom w:w="0" w:type="dxa"/>
              <w:right w:w="0" w:type="dxa"/>
            </w:tcMar>
            <w:vAlign w:val="center"/>
          </w:tcPr>
          <w:p w14:paraId="66D08E2A" w14:textId="77777777" w:rsidR="005566FB" w:rsidRDefault="00156E39" w:rsidP="00D57C2B">
            <w:pPr>
              <w:pStyle w:val="a9"/>
              <w:spacing w:before="0" w:beforeAutospacing="0" w:after="80" w:afterAutospacing="0"/>
              <w:jc w:val="center"/>
              <w:rPr>
                <w:rFonts w:hint="eastAsia"/>
              </w:rPr>
            </w:pPr>
            <w:r>
              <w:rPr>
                <w:rFonts w:ascii="仿宋" w:eastAsia="仿宋" w:hAnsi="仿宋" w:cs="仿宋" w:hint="eastAsia"/>
                <w:color w:val="000000"/>
                <w:sz w:val="30"/>
                <w:szCs w:val="30"/>
              </w:rPr>
              <w:t>博士研究生</w:t>
            </w:r>
          </w:p>
        </w:tc>
        <w:tc>
          <w:tcPr>
            <w:tcW w:w="3429" w:type="dxa"/>
            <w:gridSpan w:val="3"/>
            <w:tcBorders>
              <w:top w:val="single" w:sz="4" w:space="0" w:color="000000"/>
              <w:left w:val="nil"/>
              <w:bottom w:val="outset" w:sz="4" w:space="0" w:color="808080"/>
              <w:right w:val="single" w:sz="4" w:space="0" w:color="000000"/>
            </w:tcBorders>
            <w:shd w:val="clear" w:color="auto" w:fill="FFFFFF"/>
            <w:tcMar>
              <w:top w:w="0" w:type="dxa"/>
              <w:left w:w="0" w:type="dxa"/>
              <w:bottom w:w="0" w:type="dxa"/>
              <w:right w:w="0" w:type="dxa"/>
            </w:tcMar>
            <w:vAlign w:val="center"/>
          </w:tcPr>
          <w:p w14:paraId="69EADB2A" w14:textId="77777777" w:rsidR="005566FB" w:rsidRDefault="00156E39" w:rsidP="00D57C2B">
            <w:pPr>
              <w:pStyle w:val="a9"/>
              <w:spacing w:before="0" w:beforeAutospacing="0" w:after="80" w:afterAutospacing="0"/>
              <w:jc w:val="center"/>
              <w:rPr>
                <w:rFonts w:hint="eastAsia"/>
              </w:rPr>
            </w:pPr>
            <w:r>
              <w:rPr>
                <w:rFonts w:ascii="仿宋" w:eastAsia="仿宋" w:hAnsi="仿宋" w:cs="仿宋" w:hint="eastAsia"/>
                <w:color w:val="000000"/>
                <w:sz w:val="30"/>
                <w:szCs w:val="30"/>
              </w:rPr>
              <w:t>硕士研究生</w:t>
            </w:r>
          </w:p>
        </w:tc>
      </w:tr>
      <w:tr w:rsidR="005566FB" w14:paraId="2EEEFB87" w14:textId="77777777" w:rsidTr="00D57C2B">
        <w:trPr>
          <w:jc w:val="center"/>
        </w:trPr>
        <w:tc>
          <w:tcPr>
            <w:tcW w:w="984" w:type="dxa"/>
            <w:tcBorders>
              <w:top w:val="nil"/>
              <w:left w:val="single" w:sz="4" w:space="0" w:color="000000"/>
              <w:bottom w:val="outset" w:sz="4" w:space="0" w:color="808080"/>
              <w:right w:val="outset" w:sz="4" w:space="0" w:color="808080"/>
            </w:tcBorders>
            <w:shd w:val="clear" w:color="auto" w:fill="FFFFFF"/>
            <w:tcMar>
              <w:top w:w="0" w:type="dxa"/>
              <w:left w:w="0" w:type="dxa"/>
              <w:bottom w:w="0" w:type="dxa"/>
              <w:right w:w="0" w:type="dxa"/>
            </w:tcMar>
            <w:vAlign w:val="center"/>
          </w:tcPr>
          <w:p w14:paraId="3DA2F1B5" w14:textId="77777777" w:rsidR="005566FB" w:rsidRDefault="00156E39" w:rsidP="00D57C2B">
            <w:pPr>
              <w:pStyle w:val="a9"/>
              <w:spacing w:before="0" w:beforeAutospacing="0" w:after="80" w:afterAutospacing="0"/>
              <w:jc w:val="center"/>
              <w:rPr>
                <w:rFonts w:hint="eastAsia"/>
              </w:rPr>
            </w:pPr>
            <w:r>
              <w:rPr>
                <w:rFonts w:ascii="仿宋" w:eastAsia="仿宋" w:hAnsi="仿宋" w:cs="仿宋" w:hint="eastAsia"/>
                <w:color w:val="000000"/>
                <w:sz w:val="30"/>
                <w:szCs w:val="30"/>
              </w:rPr>
              <w:t>等级</w:t>
            </w:r>
          </w:p>
        </w:tc>
        <w:tc>
          <w:tcPr>
            <w:tcW w:w="1134" w:type="dxa"/>
            <w:tcBorders>
              <w:top w:val="nil"/>
              <w:left w:val="nil"/>
              <w:bottom w:val="outset" w:sz="4" w:space="0" w:color="808080"/>
              <w:right w:val="outset" w:sz="4" w:space="0" w:color="808080"/>
            </w:tcBorders>
            <w:shd w:val="clear" w:color="auto" w:fill="FFFFFF"/>
            <w:tcMar>
              <w:top w:w="0" w:type="dxa"/>
              <w:left w:w="0" w:type="dxa"/>
              <w:bottom w:w="0" w:type="dxa"/>
              <w:right w:w="0" w:type="dxa"/>
            </w:tcMar>
            <w:vAlign w:val="center"/>
          </w:tcPr>
          <w:p w14:paraId="2F1F81F3" w14:textId="77777777" w:rsidR="005566FB" w:rsidRDefault="00156E39" w:rsidP="00D57C2B">
            <w:pPr>
              <w:pStyle w:val="a9"/>
              <w:spacing w:before="0" w:beforeAutospacing="0" w:after="80" w:afterAutospacing="0"/>
              <w:jc w:val="center"/>
              <w:rPr>
                <w:rFonts w:hint="eastAsia"/>
              </w:rPr>
            </w:pPr>
            <w:r>
              <w:rPr>
                <w:rFonts w:ascii="仿宋" w:eastAsia="仿宋" w:hAnsi="仿宋" w:cs="仿宋" w:hint="eastAsia"/>
                <w:color w:val="000000"/>
                <w:sz w:val="30"/>
                <w:szCs w:val="30"/>
              </w:rPr>
              <w:t>比率</w:t>
            </w:r>
          </w:p>
        </w:tc>
        <w:tc>
          <w:tcPr>
            <w:tcW w:w="1390" w:type="dxa"/>
            <w:tcBorders>
              <w:top w:val="nil"/>
              <w:left w:val="nil"/>
              <w:bottom w:val="outset" w:sz="4" w:space="0" w:color="808080"/>
              <w:right w:val="outset" w:sz="4" w:space="0" w:color="808080"/>
            </w:tcBorders>
            <w:shd w:val="clear" w:color="auto" w:fill="FFFFFF"/>
            <w:tcMar>
              <w:top w:w="0" w:type="dxa"/>
              <w:left w:w="0" w:type="dxa"/>
              <w:bottom w:w="0" w:type="dxa"/>
              <w:right w:w="0" w:type="dxa"/>
            </w:tcMar>
            <w:vAlign w:val="center"/>
          </w:tcPr>
          <w:p w14:paraId="66C90EE8" w14:textId="77777777" w:rsidR="005566FB" w:rsidRDefault="00156E39" w:rsidP="00D57C2B">
            <w:pPr>
              <w:pStyle w:val="a9"/>
              <w:spacing w:before="0" w:beforeAutospacing="0" w:after="80" w:afterAutospacing="0"/>
              <w:jc w:val="center"/>
              <w:rPr>
                <w:rFonts w:hint="eastAsia"/>
              </w:rPr>
            </w:pPr>
            <w:r>
              <w:rPr>
                <w:rFonts w:ascii="仿宋" w:eastAsia="仿宋" w:hAnsi="仿宋" w:cs="仿宋" w:hint="eastAsia"/>
                <w:color w:val="000000"/>
                <w:sz w:val="30"/>
                <w:szCs w:val="30"/>
              </w:rPr>
              <w:t>奖励标准</w:t>
            </w:r>
          </w:p>
        </w:tc>
        <w:tc>
          <w:tcPr>
            <w:tcW w:w="926" w:type="dxa"/>
            <w:tcBorders>
              <w:top w:val="nil"/>
              <w:left w:val="nil"/>
              <w:bottom w:val="outset" w:sz="4" w:space="0" w:color="808080"/>
              <w:right w:val="outset" w:sz="4" w:space="0" w:color="808080"/>
            </w:tcBorders>
            <w:shd w:val="clear" w:color="auto" w:fill="FFFFFF"/>
            <w:tcMar>
              <w:top w:w="0" w:type="dxa"/>
              <w:left w:w="0" w:type="dxa"/>
              <w:bottom w:w="0" w:type="dxa"/>
              <w:right w:w="0" w:type="dxa"/>
            </w:tcMar>
            <w:vAlign w:val="center"/>
          </w:tcPr>
          <w:p w14:paraId="4A4DCCFF" w14:textId="77777777" w:rsidR="005566FB" w:rsidRDefault="00156E39" w:rsidP="00D57C2B">
            <w:pPr>
              <w:pStyle w:val="a9"/>
              <w:spacing w:before="0" w:beforeAutospacing="0" w:after="80" w:afterAutospacing="0"/>
              <w:jc w:val="center"/>
              <w:rPr>
                <w:rFonts w:hint="eastAsia"/>
              </w:rPr>
            </w:pPr>
            <w:r>
              <w:rPr>
                <w:rFonts w:ascii="仿宋" w:eastAsia="仿宋" w:hAnsi="仿宋" w:cs="仿宋" w:hint="eastAsia"/>
                <w:color w:val="000000"/>
                <w:sz w:val="30"/>
                <w:szCs w:val="30"/>
              </w:rPr>
              <w:t>等级</w:t>
            </w:r>
          </w:p>
        </w:tc>
        <w:tc>
          <w:tcPr>
            <w:tcW w:w="705" w:type="dxa"/>
            <w:tcBorders>
              <w:top w:val="nil"/>
              <w:left w:val="nil"/>
              <w:bottom w:val="outset" w:sz="4" w:space="0" w:color="808080"/>
              <w:right w:val="outset" w:sz="4" w:space="0" w:color="808080"/>
            </w:tcBorders>
            <w:shd w:val="clear" w:color="auto" w:fill="FFFFFF"/>
            <w:tcMar>
              <w:top w:w="0" w:type="dxa"/>
              <w:left w:w="0" w:type="dxa"/>
              <w:bottom w:w="0" w:type="dxa"/>
              <w:right w:w="0" w:type="dxa"/>
            </w:tcMar>
            <w:vAlign w:val="center"/>
          </w:tcPr>
          <w:p w14:paraId="25BE3000" w14:textId="77777777" w:rsidR="005566FB" w:rsidRDefault="00156E39" w:rsidP="00D57C2B">
            <w:pPr>
              <w:pStyle w:val="a9"/>
              <w:spacing w:before="0" w:beforeAutospacing="0" w:after="80" w:afterAutospacing="0"/>
              <w:jc w:val="center"/>
              <w:rPr>
                <w:rFonts w:hint="eastAsia"/>
              </w:rPr>
            </w:pPr>
            <w:r>
              <w:rPr>
                <w:rFonts w:ascii="仿宋" w:eastAsia="仿宋" w:hAnsi="仿宋" w:cs="仿宋" w:hint="eastAsia"/>
                <w:color w:val="000000"/>
                <w:sz w:val="30"/>
                <w:szCs w:val="30"/>
              </w:rPr>
              <w:t>比率</w:t>
            </w:r>
          </w:p>
        </w:tc>
        <w:tc>
          <w:tcPr>
            <w:tcW w:w="1798" w:type="dxa"/>
            <w:tcBorders>
              <w:top w:val="nil"/>
              <w:left w:val="nil"/>
              <w:bottom w:val="outset" w:sz="4" w:space="0" w:color="808080"/>
              <w:right w:val="single" w:sz="4" w:space="0" w:color="000000"/>
            </w:tcBorders>
            <w:shd w:val="clear" w:color="auto" w:fill="FFFFFF"/>
            <w:tcMar>
              <w:top w:w="0" w:type="dxa"/>
              <w:left w:w="0" w:type="dxa"/>
              <w:bottom w:w="0" w:type="dxa"/>
              <w:right w:w="0" w:type="dxa"/>
            </w:tcMar>
            <w:vAlign w:val="center"/>
          </w:tcPr>
          <w:p w14:paraId="0C442FEB" w14:textId="77777777" w:rsidR="005566FB" w:rsidRDefault="00156E39" w:rsidP="00D57C2B">
            <w:pPr>
              <w:pStyle w:val="a9"/>
              <w:spacing w:before="0" w:beforeAutospacing="0" w:after="80" w:afterAutospacing="0"/>
              <w:jc w:val="center"/>
              <w:rPr>
                <w:rFonts w:hint="eastAsia"/>
              </w:rPr>
            </w:pPr>
            <w:r>
              <w:rPr>
                <w:rFonts w:ascii="仿宋" w:eastAsia="仿宋" w:hAnsi="仿宋" w:cs="仿宋" w:hint="eastAsia"/>
                <w:color w:val="000000"/>
                <w:sz w:val="30"/>
                <w:szCs w:val="30"/>
              </w:rPr>
              <w:t>奖励标准</w:t>
            </w:r>
          </w:p>
        </w:tc>
      </w:tr>
      <w:tr w:rsidR="005566FB" w14:paraId="0A7B0698" w14:textId="77777777" w:rsidTr="00D57C2B">
        <w:trPr>
          <w:jc w:val="center"/>
        </w:trPr>
        <w:tc>
          <w:tcPr>
            <w:tcW w:w="984" w:type="dxa"/>
            <w:vMerge w:val="restart"/>
            <w:tcBorders>
              <w:top w:val="nil"/>
              <w:left w:val="single" w:sz="4" w:space="0" w:color="000000"/>
              <w:bottom w:val="single" w:sz="4" w:space="0" w:color="000000"/>
              <w:right w:val="outset" w:sz="4" w:space="0" w:color="808080"/>
            </w:tcBorders>
            <w:shd w:val="clear" w:color="auto" w:fill="FFFFFF"/>
            <w:tcMar>
              <w:top w:w="0" w:type="dxa"/>
              <w:left w:w="0" w:type="dxa"/>
              <w:bottom w:w="0" w:type="dxa"/>
              <w:right w:w="0" w:type="dxa"/>
            </w:tcMar>
            <w:vAlign w:val="center"/>
          </w:tcPr>
          <w:p w14:paraId="21342384" w14:textId="77777777" w:rsidR="005566FB" w:rsidRDefault="00156E39" w:rsidP="00D57C2B">
            <w:pPr>
              <w:pStyle w:val="a9"/>
              <w:spacing w:before="0" w:beforeAutospacing="0" w:after="80" w:afterAutospacing="0"/>
              <w:jc w:val="center"/>
              <w:rPr>
                <w:rFonts w:hint="eastAsia"/>
              </w:rPr>
            </w:pPr>
            <w:r>
              <w:rPr>
                <w:rFonts w:ascii="仿宋" w:eastAsia="仿宋" w:hAnsi="仿宋" w:cs="仿宋" w:hint="eastAsia"/>
                <w:color w:val="000000"/>
                <w:sz w:val="30"/>
                <w:szCs w:val="30"/>
              </w:rPr>
              <w:t>一等奖</w:t>
            </w:r>
          </w:p>
        </w:tc>
        <w:tc>
          <w:tcPr>
            <w:tcW w:w="1134" w:type="dxa"/>
            <w:vMerge w:val="restart"/>
            <w:tcBorders>
              <w:top w:val="nil"/>
              <w:left w:val="nil"/>
              <w:bottom w:val="single" w:sz="4" w:space="0" w:color="000000"/>
              <w:right w:val="outset" w:sz="4" w:space="0" w:color="808080"/>
            </w:tcBorders>
            <w:shd w:val="clear" w:color="auto" w:fill="FFFFFF"/>
            <w:tcMar>
              <w:top w:w="0" w:type="dxa"/>
              <w:left w:w="0" w:type="dxa"/>
              <w:bottom w:w="0" w:type="dxa"/>
              <w:right w:w="0" w:type="dxa"/>
            </w:tcMar>
            <w:vAlign w:val="center"/>
          </w:tcPr>
          <w:p w14:paraId="68433EA4" w14:textId="77777777" w:rsidR="005566FB" w:rsidRDefault="00156E39" w:rsidP="00D57C2B">
            <w:pPr>
              <w:pStyle w:val="a9"/>
              <w:spacing w:before="0" w:beforeAutospacing="0" w:after="80" w:afterAutospacing="0"/>
              <w:jc w:val="center"/>
              <w:rPr>
                <w:rFonts w:hint="eastAsia"/>
              </w:rPr>
            </w:pPr>
            <w:r>
              <w:rPr>
                <w:rFonts w:ascii="仿宋" w:eastAsia="仿宋" w:hAnsi="仿宋" w:cs="仿宋" w:hint="eastAsia"/>
                <w:color w:val="000000"/>
                <w:sz w:val="30"/>
                <w:szCs w:val="30"/>
              </w:rPr>
              <w:t>100%</w:t>
            </w:r>
          </w:p>
        </w:tc>
        <w:tc>
          <w:tcPr>
            <w:tcW w:w="1390" w:type="dxa"/>
            <w:vMerge w:val="restart"/>
            <w:tcBorders>
              <w:top w:val="nil"/>
              <w:left w:val="nil"/>
              <w:bottom w:val="single" w:sz="4" w:space="0" w:color="000000"/>
              <w:right w:val="outset" w:sz="4" w:space="0" w:color="808080"/>
            </w:tcBorders>
            <w:shd w:val="clear" w:color="auto" w:fill="FFFFFF"/>
            <w:tcMar>
              <w:top w:w="0" w:type="dxa"/>
              <w:left w:w="0" w:type="dxa"/>
              <w:bottom w:w="0" w:type="dxa"/>
              <w:right w:w="0" w:type="dxa"/>
            </w:tcMar>
            <w:vAlign w:val="center"/>
          </w:tcPr>
          <w:p w14:paraId="76C7028D" w14:textId="77777777" w:rsidR="005566FB" w:rsidRDefault="00156E39" w:rsidP="00D57C2B">
            <w:pPr>
              <w:pStyle w:val="a9"/>
              <w:spacing w:before="0" w:beforeAutospacing="0" w:after="80" w:afterAutospacing="0"/>
              <w:jc w:val="center"/>
              <w:rPr>
                <w:rFonts w:hint="eastAsia"/>
              </w:rPr>
            </w:pPr>
            <w:r>
              <w:rPr>
                <w:rFonts w:ascii="仿宋" w:eastAsia="仿宋" w:hAnsi="仿宋" w:cs="仿宋" w:hint="eastAsia"/>
                <w:color w:val="000000"/>
                <w:sz w:val="30"/>
                <w:szCs w:val="30"/>
              </w:rPr>
              <w:t>12000元/人</w:t>
            </w:r>
          </w:p>
        </w:tc>
        <w:tc>
          <w:tcPr>
            <w:tcW w:w="926" w:type="dxa"/>
            <w:tcBorders>
              <w:top w:val="nil"/>
              <w:left w:val="nil"/>
              <w:bottom w:val="outset" w:sz="4" w:space="0" w:color="808080"/>
              <w:right w:val="outset" w:sz="4" w:space="0" w:color="808080"/>
            </w:tcBorders>
            <w:shd w:val="clear" w:color="auto" w:fill="FFFFFF"/>
            <w:tcMar>
              <w:top w:w="0" w:type="dxa"/>
              <w:left w:w="0" w:type="dxa"/>
              <w:bottom w:w="0" w:type="dxa"/>
              <w:right w:w="0" w:type="dxa"/>
            </w:tcMar>
            <w:vAlign w:val="center"/>
          </w:tcPr>
          <w:p w14:paraId="4BB9C76B" w14:textId="77777777" w:rsidR="005566FB" w:rsidRDefault="00156E39" w:rsidP="00D57C2B">
            <w:pPr>
              <w:pStyle w:val="a9"/>
              <w:spacing w:before="0" w:beforeAutospacing="0" w:after="80" w:afterAutospacing="0"/>
              <w:jc w:val="center"/>
              <w:rPr>
                <w:rFonts w:hint="eastAsia"/>
              </w:rPr>
            </w:pPr>
            <w:r>
              <w:rPr>
                <w:rFonts w:ascii="仿宋" w:eastAsia="仿宋" w:hAnsi="仿宋" w:cs="仿宋" w:hint="eastAsia"/>
                <w:color w:val="000000"/>
                <w:sz w:val="30"/>
                <w:szCs w:val="30"/>
              </w:rPr>
              <w:t>一等奖</w:t>
            </w:r>
          </w:p>
        </w:tc>
        <w:tc>
          <w:tcPr>
            <w:tcW w:w="705" w:type="dxa"/>
            <w:tcBorders>
              <w:top w:val="nil"/>
              <w:left w:val="nil"/>
              <w:bottom w:val="outset" w:sz="4" w:space="0" w:color="808080"/>
              <w:right w:val="outset" w:sz="4" w:space="0" w:color="808080"/>
            </w:tcBorders>
            <w:shd w:val="clear" w:color="auto" w:fill="FFFFFF"/>
            <w:tcMar>
              <w:top w:w="0" w:type="dxa"/>
              <w:left w:w="0" w:type="dxa"/>
              <w:bottom w:w="0" w:type="dxa"/>
              <w:right w:w="0" w:type="dxa"/>
            </w:tcMar>
            <w:vAlign w:val="center"/>
          </w:tcPr>
          <w:p w14:paraId="312438CD" w14:textId="77777777" w:rsidR="005566FB" w:rsidRDefault="00156E39" w:rsidP="00D57C2B">
            <w:pPr>
              <w:pStyle w:val="a9"/>
              <w:spacing w:before="0" w:beforeAutospacing="0" w:after="80" w:afterAutospacing="0"/>
              <w:jc w:val="center"/>
              <w:rPr>
                <w:rFonts w:hint="eastAsia"/>
              </w:rPr>
            </w:pPr>
            <w:r>
              <w:rPr>
                <w:rFonts w:ascii="仿宋" w:eastAsia="仿宋" w:hAnsi="仿宋" w:cs="仿宋" w:hint="eastAsia"/>
                <w:color w:val="000000"/>
                <w:sz w:val="30"/>
                <w:szCs w:val="30"/>
              </w:rPr>
              <w:t>45%</w:t>
            </w:r>
          </w:p>
        </w:tc>
        <w:tc>
          <w:tcPr>
            <w:tcW w:w="1798" w:type="dxa"/>
            <w:tcBorders>
              <w:top w:val="nil"/>
              <w:left w:val="nil"/>
              <w:bottom w:val="outset" w:sz="4" w:space="0" w:color="808080"/>
              <w:right w:val="single" w:sz="4" w:space="0" w:color="000000"/>
            </w:tcBorders>
            <w:shd w:val="clear" w:color="auto" w:fill="FFFFFF"/>
            <w:tcMar>
              <w:top w:w="0" w:type="dxa"/>
              <w:left w:w="0" w:type="dxa"/>
              <w:bottom w:w="0" w:type="dxa"/>
              <w:right w:w="0" w:type="dxa"/>
            </w:tcMar>
            <w:vAlign w:val="center"/>
          </w:tcPr>
          <w:p w14:paraId="55A3DDA6" w14:textId="77777777" w:rsidR="005566FB" w:rsidRDefault="00156E39" w:rsidP="00D57C2B">
            <w:pPr>
              <w:pStyle w:val="a9"/>
              <w:spacing w:before="0" w:beforeAutospacing="0" w:after="80" w:afterAutospacing="0"/>
              <w:jc w:val="center"/>
              <w:rPr>
                <w:rFonts w:hint="eastAsia"/>
              </w:rPr>
            </w:pPr>
            <w:r>
              <w:rPr>
                <w:rFonts w:ascii="仿宋" w:eastAsia="仿宋" w:hAnsi="仿宋" w:cs="仿宋" w:hint="eastAsia"/>
                <w:color w:val="000000"/>
                <w:sz w:val="30"/>
                <w:szCs w:val="30"/>
              </w:rPr>
              <w:t>5000元/人</w:t>
            </w:r>
          </w:p>
        </w:tc>
      </w:tr>
      <w:tr w:rsidR="005566FB" w14:paraId="2850ECFB" w14:textId="77777777" w:rsidTr="00D57C2B">
        <w:trPr>
          <w:jc w:val="center"/>
        </w:trPr>
        <w:tc>
          <w:tcPr>
            <w:tcW w:w="984" w:type="dxa"/>
            <w:vMerge/>
            <w:tcBorders>
              <w:top w:val="nil"/>
              <w:left w:val="single" w:sz="4" w:space="0" w:color="000000"/>
              <w:bottom w:val="single" w:sz="4" w:space="0" w:color="000000"/>
              <w:right w:val="outset" w:sz="4" w:space="0" w:color="808080"/>
            </w:tcBorders>
            <w:shd w:val="clear" w:color="auto" w:fill="FFFFFF"/>
            <w:tcMar>
              <w:top w:w="0" w:type="dxa"/>
              <w:left w:w="0" w:type="dxa"/>
              <w:bottom w:w="0" w:type="dxa"/>
              <w:right w:w="0" w:type="dxa"/>
            </w:tcMar>
            <w:vAlign w:val="center"/>
          </w:tcPr>
          <w:p w14:paraId="2CB8AE2A" w14:textId="77777777" w:rsidR="005566FB" w:rsidRDefault="005566FB" w:rsidP="00D57C2B">
            <w:pPr>
              <w:jc w:val="center"/>
              <w:rPr>
                <w:rFonts w:ascii="微软雅黑" w:eastAsia="微软雅黑" w:hAnsi="微软雅黑" w:cs="微软雅黑" w:hint="eastAsia"/>
                <w:color w:val="333333"/>
                <w:sz w:val="12"/>
                <w:szCs w:val="12"/>
              </w:rPr>
            </w:pPr>
          </w:p>
        </w:tc>
        <w:tc>
          <w:tcPr>
            <w:tcW w:w="1134" w:type="dxa"/>
            <w:vMerge/>
            <w:tcBorders>
              <w:top w:val="nil"/>
              <w:left w:val="nil"/>
              <w:bottom w:val="single" w:sz="4" w:space="0" w:color="000000"/>
              <w:right w:val="outset" w:sz="4" w:space="0" w:color="808080"/>
            </w:tcBorders>
            <w:shd w:val="clear" w:color="auto" w:fill="FFFFFF"/>
            <w:tcMar>
              <w:top w:w="0" w:type="dxa"/>
              <w:left w:w="0" w:type="dxa"/>
              <w:bottom w:w="0" w:type="dxa"/>
              <w:right w:w="0" w:type="dxa"/>
            </w:tcMar>
            <w:vAlign w:val="center"/>
          </w:tcPr>
          <w:p w14:paraId="43FE5CE5" w14:textId="77777777" w:rsidR="005566FB" w:rsidRDefault="005566FB" w:rsidP="00D57C2B">
            <w:pPr>
              <w:jc w:val="center"/>
              <w:rPr>
                <w:rFonts w:ascii="微软雅黑" w:eastAsia="微软雅黑" w:hAnsi="微软雅黑" w:cs="微软雅黑" w:hint="eastAsia"/>
                <w:color w:val="333333"/>
                <w:sz w:val="12"/>
                <w:szCs w:val="12"/>
              </w:rPr>
            </w:pPr>
          </w:p>
        </w:tc>
        <w:tc>
          <w:tcPr>
            <w:tcW w:w="1390" w:type="dxa"/>
            <w:vMerge/>
            <w:tcBorders>
              <w:top w:val="nil"/>
              <w:left w:val="nil"/>
              <w:bottom w:val="single" w:sz="4" w:space="0" w:color="000000"/>
              <w:right w:val="outset" w:sz="4" w:space="0" w:color="808080"/>
            </w:tcBorders>
            <w:shd w:val="clear" w:color="auto" w:fill="FFFFFF"/>
            <w:tcMar>
              <w:top w:w="0" w:type="dxa"/>
              <w:left w:w="0" w:type="dxa"/>
              <w:bottom w:w="0" w:type="dxa"/>
              <w:right w:w="0" w:type="dxa"/>
            </w:tcMar>
            <w:vAlign w:val="center"/>
          </w:tcPr>
          <w:p w14:paraId="103E9CA7" w14:textId="77777777" w:rsidR="005566FB" w:rsidRDefault="005566FB" w:rsidP="00D57C2B">
            <w:pPr>
              <w:jc w:val="center"/>
              <w:rPr>
                <w:rFonts w:ascii="微软雅黑" w:eastAsia="微软雅黑" w:hAnsi="微软雅黑" w:cs="微软雅黑" w:hint="eastAsia"/>
                <w:color w:val="333333"/>
                <w:sz w:val="12"/>
                <w:szCs w:val="12"/>
              </w:rPr>
            </w:pPr>
          </w:p>
        </w:tc>
        <w:tc>
          <w:tcPr>
            <w:tcW w:w="926" w:type="dxa"/>
            <w:tcBorders>
              <w:top w:val="nil"/>
              <w:left w:val="nil"/>
              <w:bottom w:val="single" w:sz="4" w:space="0" w:color="000000"/>
              <w:right w:val="outset" w:sz="4" w:space="0" w:color="808080"/>
            </w:tcBorders>
            <w:shd w:val="clear" w:color="auto" w:fill="FFFFFF"/>
            <w:tcMar>
              <w:top w:w="0" w:type="dxa"/>
              <w:left w:w="0" w:type="dxa"/>
              <w:bottom w:w="0" w:type="dxa"/>
              <w:right w:w="0" w:type="dxa"/>
            </w:tcMar>
            <w:vAlign w:val="center"/>
          </w:tcPr>
          <w:p w14:paraId="4D0C75E1" w14:textId="77777777" w:rsidR="005566FB" w:rsidRDefault="00156E39" w:rsidP="00D57C2B">
            <w:pPr>
              <w:pStyle w:val="a9"/>
              <w:spacing w:before="0" w:beforeAutospacing="0" w:after="80" w:afterAutospacing="0"/>
              <w:jc w:val="center"/>
              <w:rPr>
                <w:rFonts w:hint="eastAsia"/>
              </w:rPr>
            </w:pPr>
            <w:r>
              <w:rPr>
                <w:rFonts w:ascii="仿宋" w:eastAsia="仿宋" w:hAnsi="仿宋" w:cs="仿宋" w:hint="eastAsia"/>
                <w:color w:val="000000"/>
                <w:sz w:val="30"/>
                <w:szCs w:val="30"/>
              </w:rPr>
              <w:t>二等奖</w:t>
            </w:r>
          </w:p>
        </w:tc>
        <w:tc>
          <w:tcPr>
            <w:tcW w:w="705" w:type="dxa"/>
            <w:tcBorders>
              <w:top w:val="nil"/>
              <w:left w:val="nil"/>
              <w:bottom w:val="single" w:sz="4" w:space="0" w:color="000000"/>
              <w:right w:val="outset" w:sz="4" w:space="0" w:color="808080"/>
            </w:tcBorders>
            <w:shd w:val="clear" w:color="auto" w:fill="FFFFFF"/>
            <w:tcMar>
              <w:top w:w="0" w:type="dxa"/>
              <w:left w:w="0" w:type="dxa"/>
              <w:bottom w:w="0" w:type="dxa"/>
              <w:right w:w="0" w:type="dxa"/>
            </w:tcMar>
            <w:vAlign w:val="center"/>
          </w:tcPr>
          <w:p w14:paraId="72130FF4" w14:textId="77777777" w:rsidR="005566FB" w:rsidRDefault="00156E39" w:rsidP="00D57C2B">
            <w:pPr>
              <w:pStyle w:val="a9"/>
              <w:spacing w:before="0" w:beforeAutospacing="0" w:after="80" w:afterAutospacing="0"/>
              <w:jc w:val="center"/>
              <w:rPr>
                <w:rFonts w:hint="eastAsia"/>
              </w:rPr>
            </w:pPr>
            <w:r>
              <w:rPr>
                <w:rFonts w:ascii="仿宋" w:eastAsia="仿宋" w:hAnsi="仿宋" w:cs="仿宋" w:hint="eastAsia"/>
                <w:color w:val="000000"/>
                <w:sz w:val="30"/>
                <w:szCs w:val="30"/>
              </w:rPr>
              <w:t>45%</w:t>
            </w:r>
          </w:p>
        </w:tc>
        <w:tc>
          <w:tcPr>
            <w:tcW w:w="1798"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057EDF6" w14:textId="77777777" w:rsidR="005566FB" w:rsidRDefault="00156E39" w:rsidP="00D57C2B">
            <w:pPr>
              <w:pStyle w:val="a9"/>
              <w:spacing w:before="0" w:beforeAutospacing="0" w:after="80" w:afterAutospacing="0"/>
              <w:jc w:val="center"/>
              <w:rPr>
                <w:rFonts w:hint="eastAsia"/>
              </w:rPr>
            </w:pPr>
            <w:r>
              <w:rPr>
                <w:rFonts w:ascii="仿宋" w:eastAsia="仿宋" w:hAnsi="仿宋" w:cs="仿宋" w:hint="eastAsia"/>
                <w:color w:val="000000"/>
                <w:sz w:val="30"/>
                <w:szCs w:val="30"/>
              </w:rPr>
              <w:t>3000元/人</w:t>
            </w:r>
          </w:p>
        </w:tc>
      </w:tr>
    </w:tbl>
    <w:p w14:paraId="43A02144" w14:textId="77777777" w:rsidR="005566FB" w:rsidRDefault="00156E39">
      <w:pPr>
        <w:pStyle w:val="a9"/>
        <w:shd w:val="clear" w:color="auto" w:fill="FFFFFF"/>
        <w:spacing w:before="0" w:beforeAutospacing="0" w:after="0" w:afterAutospacing="0"/>
        <w:ind w:firstLine="643"/>
        <w:jc w:val="both"/>
        <w:rPr>
          <w:rFonts w:ascii="微软雅黑" w:eastAsia="微软雅黑" w:hAnsi="微软雅黑" w:cs="微软雅黑" w:hint="eastAsia"/>
          <w:color w:val="333333"/>
          <w:sz w:val="12"/>
          <w:szCs w:val="12"/>
        </w:rPr>
      </w:pPr>
      <w:r>
        <w:rPr>
          <w:rFonts w:ascii="仿宋" w:eastAsia="仿宋" w:hAnsi="仿宋" w:cs="仿宋" w:hint="eastAsia"/>
          <w:b/>
          <w:bCs/>
          <w:color w:val="000000"/>
          <w:sz w:val="32"/>
          <w:szCs w:val="32"/>
          <w:shd w:val="clear" w:color="auto" w:fill="FFFFFF"/>
        </w:rPr>
        <w:t>（二）</w:t>
      </w:r>
      <w:r>
        <w:rPr>
          <w:rFonts w:ascii="仿宋" w:eastAsia="仿宋" w:hAnsi="仿宋" w:cs="仿宋" w:hint="eastAsia"/>
          <w:color w:val="000000"/>
          <w:sz w:val="32"/>
          <w:szCs w:val="32"/>
          <w:shd w:val="clear" w:color="auto" w:fill="FFFFFF"/>
        </w:rPr>
        <w:t>学业综合奖学金</w:t>
      </w:r>
    </w:p>
    <w:p w14:paraId="7128FD80"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学业综合奖学金为除新生以外</w:t>
      </w:r>
      <w:r w:rsidR="00BC00BC">
        <w:rPr>
          <w:rFonts w:ascii="仿宋" w:eastAsia="仿宋" w:hAnsi="仿宋" w:cs="仿宋" w:hint="eastAsia"/>
          <w:color w:val="000000"/>
          <w:sz w:val="32"/>
          <w:szCs w:val="32"/>
          <w:shd w:val="clear" w:color="auto" w:fill="FFFFFF"/>
        </w:rPr>
        <w:t>的全日制非定向</w:t>
      </w:r>
      <w:r>
        <w:rPr>
          <w:rFonts w:ascii="仿宋" w:eastAsia="仿宋" w:hAnsi="仿宋" w:cs="仿宋" w:hint="eastAsia"/>
          <w:color w:val="000000"/>
          <w:sz w:val="32"/>
          <w:szCs w:val="32"/>
          <w:shd w:val="clear" w:color="auto" w:fill="FFFFFF"/>
        </w:rPr>
        <w:t>研究生设立，以鼓励在校研究生勤奋学习，提高科研成果质量；以学业及科研为导向，授予在校期间综合表现优异的研究生。</w:t>
      </w:r>
    </w:p>
    <w:p w14:paraId="4C92027F" w14:textId="77777777" w:rsidR="005566FB" w:rsidRDefault="00156E39">
      <w:pPr>
        <w:pStyle w:val="a9"/>
        <w:shd w:val="clear" w:color="auto" w:fill="FFFFFF"/>
        <w:spacing w:before="0" w:beforeAutospacing="0" w:after="80" w:afterAutospacing="0"/>
        <w:ind w:firstLine="627"/>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研究生学业综合奖学金设置标准</w:t>
      </w:r>
    </w:p>
    <w:tbl>
      <w:tblPr>
        <w:tblW w:w="6974"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908"/>
        <w:gridCol w:w="1134"/>
        <w:gridCol w:w="1121"/>
        <w:gridCol w:w="1005"/>
        <w:gridCol w:w="851"/>
        <w:gridCol w:w="1955"/>
      </w:tblGrid>
      <w:tr w:rsidR="005566FB" w14:paraId="4B8BA8BC" w14:textId="77777777" w:rsidTr="003712EF">
        <w:trPr>
          <w:jc w:val="center"/>
        </w:trPr>
        <w:tc>
          <w:tcPr>
            <w:tcW w:w="3163" w:type="dxa"/>
            <w:gridSpan w:val="3"/>
            <w:tcBorders>
              <w:top w:val="single" w:sz="2" w:space="0" w:color="000000"/>
              <w:left w:val="single" w:sz="2" w:space="0" w:color="000000"/>
              <w:bottom w:val="outset" w:sz="0" w:space="0" w:color="808080"/>
              <w:right w:val="outset" w:sz="0" w:space="0" w:color="808080"/>
            </w:tcBorders>
            <w:shd w:val="clear" w:color="auto" w:fill="FFFFFF"/>
            <w:tcMar>
              <w:top w:w="0" w:type="dxa"/>
              <w:left w:w="0" w:type="dxa"/>
              <w:bottom w:w="0" w:type="dxa"/>
              <w:right w:w="0" w:type="dxa"/>
            </w:tcMar>
            <w:vAlign w:val="center"/>
          </w:tcPr>
          <w:p w14:paraId="1876AAAA" w14:textId="77777777" w:rsidR="005566FB" w:rsidRDefault="00156E39">
            <w:pPr>
              <w:pStyle w:val="a9"/>
              <w:spacing w:before="0" w:beforeAutospacing="0" w:after="80" w:afterAutospacing="0"/>
              <w:jc w:val="center"/>
              <w:rPr>
                <w:rFonts w:hint="eastAsia"/>
              </w:rPr>
            </w:pPr>
            <w:r>
              <w:rPr>
                <w:rFonts w:ascii="仿宋" w:eastAsia="仿宋" w:hAnsi="仿宋" w:cs="仿宋" w:hint="eastAsia"/>
                <w:color w:val="000000"/>
                <w:sz w:val="30"/>
                <w:szCs w:val="30"/>
              </w:rPr>
              <w:lastRenderedPageBreak/>
              <w:t>博士研究生</w:t>
            </w:r>
          </w:p>
        </w:tc>
        <w:tc>
          <w:tcPr>
            <w:tcW w:w="3811" w:type="dxa"/>
            <w:gridSpan w:val="3"/>
            <w:tcBorders>
              <w:top w:val="single" w:sz="4" w:space="0" w:color="000000"/>
              <w:left w:val="nil"/>
              <w:bottom w:val="outset" w:sz="4" w:space="0" w:color="808080"/>
              <w:right w:val="single" w:sz="4" w:space="0" w:color="000000"/>
            </w:tcBorders>
            <w:shd w:val="clear" w:color="auto" w:fill="FFFFFF"/>
            <w:tcMar>
              <w:top w:w="0" w:type="dxa"/>
              <w:left w:w="0" w:type="dxa"/>
              <w:bottom w:w="0" w:type="dxa"/>
              <w:right w:w="0" w:type="dxa"/>
            </w:tcMar>
            <w:vAlign w:val="center"/>
          </w:tcPr>
          <w:p w14:paraId="1B7DFE26" w14:textId="77777777" w:rsidR="005566FB" w:rsidRDefault="00156E39">
            <w:pPr>
              <w:pStyle w:val="a9"/>
              <w:spacing w:before="0" w:beforeAutospacing="0" w:after="80" w:afterAutospacing="0"/>
              <w:jc w:val="center"/>
              <w:rPr>
                <w:rFonts w:hint="eastAsia"/>
              </w:rPr>
            </w:pPr>
            <w:r>
              <w:rPr>
                <w:rFonts w:ascii="仿宋" w:eastAsia="仿宋" w:hAnsi="仿宋" w:cs="仿宋" w:hint="eastAsia"/>
                <w:color w:val="000000"/>
                <w:sz w:val="30"/>
                <w:szCs w:val="30"/>
              </w:rPr>
              <w:t>硕士研究生</w:t>
            </w:r>
          </w:p>
        </w:tc>
      </w:tr>
      <w:tr w:rsidR="005566FB" w14:paraId="5A2B7B00" w14:textId="77777777" w:rsidTr="003712EF">
        <w:trPr>
          <w:jc w:val="center"/>
        </w:trPr>
        <w:tc>
          <w:tcPr>
            <w:tcW w:w="908" w:type="dxa"/>
            <w:tcBorders>
              <w:top w:val="nil"/>
              <w:left w:val="single" w:sz="4" w:space="0" w:color="000000"/>
              <w:bottom w:val="outset" w:sz="4" w:space="0" w:color="808080"/>
              <w:right w:val="outset" w:sz="4" w:space="0" w:color="808080"/>
            </w:tcBorders>
            <w:shd w:val="clear" w:color="auto" w:fill="FFFFFF"/>
            <w:tcMar>
              <w:top w:w="0" w:type="dxa"/>
              <w:left w:w="0" w:type="dxa"/>
              <w:bottom w:w="0" w:type="dxa"/>
              <w:right w:w="0" w:type="dxa"/>
            </w:tcMar>
            <w:vAlign w:val="center"/>
          </w:tcPr>
          <w:p w14:paraId="47D4FF3A" w14:textId="77777777" w:rsidR="005566FB" w:rsidRDefault="00156E39">
            <w:pPr>
              <w:pStyle w:val="a9"/>
              <w:spacing w:before="0" w:beforeAutospacing="0" w:after="80" w:afterAutospacing="0"/>
              <w:jc w:val="center"/>
              <w:rPr>
                <w:rFonts w:hint="eastAsia"/>
              </w:rPr>
            </w:pPr>
            <w:r>
              <w:rPr>
                <w:rFonts w:ascii="仿宋" w:eastAsia="仿宋" w:hAnsi="仿宋" w:cs="仿宋" w:hint="eastAsia"/>
                <w:color w:val="000000"/>
                <w:sz w:val="30"/>
                <w:szCs w:val="30"/>
              </w:rPr>
              <w:t>等级</w:t>
            </w:r>
          </w:p>
        </w:tc>
        <w:tc>
          <w:tcPr>
            <w:tcW w:w="1134" w:type="dxa"/>
            <w:tcBorders>
              <w:top w:val="nil"/>
              <w:left w:val="nil"/>
              <w:bottom w:val="outset" w:sz="4" w:space="0" w:color="808080"/>
              <w:right w:val="outset" w:sz="4" w:space="0" w:color="808080"/>
            </w:tcBorders>
            <w:shd w:val="clear" w:color="auto" w:fill="FFFFFF"/>
            <w:tcMar>
              <w:top w:w="0" w:type="dxa"/>
              <w:left w:w="0" w:type="dxa"/>
              <w:bottom w:w="0" w:type="dxa"/>
              <w:right w:w="0" w:type="dxa"/>
            </w:tcMar>
            <w:vAlign w:val="center"/>
          </w:tcPr>
          <w:p w14:paraId="5150201F" w14:textId="77777777" w:rsidR="005566FB" w:rsidRDefault="00156E39">
            <w:pPr>
              <w:pStyle w:val="a9"/>
              <w:spacing w:before="0" w:beforeAutospacing="0" w:after="80" w:afterAutospacing="0"/>
              <w:jc w:val="center"/>
              <w:rPr>
                <w:rFonts w:hint="eastAsia"/>
              </w:rPr>
            </w:pPr>
            <w:r>
              <w:rPr>
                <w:rFonts w:ascii="仿宋" w:eastAsia="仿宋" w:hAnsi="仿宋" w:cs="仿宋" w:hint="eastAsia"/>
                <w:color w:val="000000"/>
                <w:sz w:val="30"/>
                <w:szCs w:val="30"/>
              </w:rPr>
              <w:t>比率</w:t>
            </w:r>
          </w:p>
        </w:tc>
        <w:tc>
          <w:tcPr>
            <w:tcW w:w="1121" w:type="dxa"/>
            <w:tcBorders>
              <w:top w:val="nil"/>
              <w:left w:val="nil"/>
              <w:bottom w:val="outset" w:sz="4" w:space="0" w:color="808080"/>
              <w:right w:val="outset" w:sz="4" w:space="0" w:color="808080"/>
            </w:tcBorders>
            <w:shd w:val="clear" w:color="auto" w:fill="FFFFFF"/>
            <w:tcMar>
              <w:top w:w="0" w:type="dxa"/>
              <w:left w:w="0" w:type="dxa"/>
              <w:bottom w:w="0" w:type="dxa"/>
              <w:right w:w="0" w:type="dxa"/>
            </w:tcMar>
            <w:vAlign w:val="center"/>
          </w:tcPr>
          <w:p w14:paraId="09ED2D1E" w14:textId="77777777" w:rsidR="005566FB" w:rsidRDefault="00156E39">
            <w:pPr>
              <w:pStyle w:val="a9"/>
              <w:spacing w:before="0" w:beforeAutospacing="0" w:after="80" w:afterAutospacing="0"/>
              <w:jc w:val="center"/>
              <w:rPr>
                <w:rFonts w:hint="eastAsia"/>
              </w:rPr>
            </w:pPr>
            <w:r>
              <w:rPr>
                <w:rFonts w:ascii="仿宋" w:eastAsia="仿宋" w:hAnsi="仿宋" w:cs="仿宋" w:hint="eastAsia"/>
                <w:color w:val="000000"/>
                <w:sz w:val="30"/>
                <w:szCs w:val="30"/>
              </w:rPr>
              <w:t>奖励标准</w:t>
            </w:r>
          </w:p>
        </w:tc>
        <w:tc>
          <w:tcPr>
            <w:tcW w:w="1005" w:type="dxa"/>
            <w:tcBorders>
              <w:top w:val="nil"/>
              <w:left w:val="nil"/>
              <w:bottom w:val="outset" w:sz="4" w:space="0" w:color="808080"/>
              <w:right w:val="outset" w:sz="4" w:space="0" w:color="808080"/>
            </w:tcBorders>
            <w:shd w:val="clear" w:color="auto" w:fill="FFFFFF"/>
            <w:tcMar>
              <w:top w:w="0" w:type="dxa"/>
              <w:left w:w="0" w:type="dxa"/>
              <w:bottom w:w="0" w:type="dxa"/>
              <w:right w:w="0" w:type="dxa"/>
            </w:tcMar>
            <w:vAlign w:val="center"/>
          </w:tcPr>
          <w:p w14:paraId="6AE881EE" w14:textId="77777777" w:rsidR="005566FB" w:rsidRDefault="00156E39">
            <w:pPr>
              <w:pStyle w:val="a9"/>
              <w:spacing w:before="0" w:beforeAutospacing="0" w:after="80" w:afterAutospacing="0"/>
              <w:jc w:val="center"/>
              <w:rPr>
                <w:rFonts w:hint="eastAsia"/>
              </w:rPr>
            </w:pPr>
            <w:r>
              <w:rPr>
                <w:rFonts w:ascii="仿宋" w:eastAsia="仿宋" w:hAnsi="仿宋" w:cs="仿宋" w:hint="eastAsia"/>
                <w:color w:val="000000"/>
                <w:sz w:val="30"/>
                <w:szCs w:val="30"/>
              </w:rPr>
              <w:t>等级</w:t>
            </w:r>
          </w:p>
        </w:tc>
        <w:tc>
          <w:tcPr>
            <w:tcW w:w="851" w:type="dxa"/>
            <w:tcBorders>
              <w:top w:val="nil"/>
              <w:left w:val="nil"/>
              <w:bottom w:val="outset" w:sz="4" w:space="0" w:color="808080"/>
              <w:right w:val="outset" w:sz="4" w:space="0" w:color="808080"/>
            </w:tcBorders>
            <w:shd w:val="clear" w:color="auto" w:fill="FFFFFF"/>
            <w:tcMar>
              <w:top w:w="0" w:type="dxa"/>
              <w:left w:w="0" w:type="dxa"/>
              <w:bottom w:w="0" w:type="dxa"/>
              <w:right w:w="0" w:type="dxa"/>
            </w:tcMar>
            <w:vAlign w:val="center"/>
          </w:tcPr>
          <w:p w14:paraId="74CD83D7" w14:textId="77777777" w:rsidR="005566FB" w:rsidRDefault="00156E39">
            <w:pPr>
              <w:pStyle w:val="a9"/>
              <w:spacing w:before="0" w:beforeAutospacing="0" w:after="80" w:afterAutospacing="0"/>
              <w:jc w:val="center"/>
              <w:rPr>
                <w:rFonts w:hint="eastAsia"/>
              </w:rPr>
            </w:pPr>
            <w:r>
              <w:rPr>
                <w:rFonts w:ascii="仿宋" w:eastAsia="仿宋" w:hAnsi="仿宋" w:cs="仿宋" w:hint="eastAsia"/>
                <w:color w:val="000000"/>
                <w:sz w:val="30"/>
                <w:szCs w:val="30"/>
              </w:rPr>
              <w:t>比率</w:t>
            </w:r>
          </w:p>
        </w:tc>
        <w:tc>
          <w:tcPr>
            <w:tcW w:w="1955" w:type="dxa"/>
            <w:tcBorders>
              <w:top w:val="nil"/>
              <w:left w:val="nil"/>
              <w:bottom w:val="outset" w:sz="4" w:space="0" w:color="808080"/>
              <w:right w:val="single" w:sz="4" w:space="0" w:color="000000"/>
            </w:tcBorders>
            <w:shd w:val="clear" w:color="auto" w:fill="FFFFFF"/>
            <w:tcMar>
              <w:top w:w="0" w:type="dxa"/>
              <w:left w:w="0" w:type="dxa"/>
              <w:bottom w:w="0" w:type="dxa"/>
              <w:right w:w="0" w:type="dxa"/>
            </w:tcMar>
            <w:vAlign w:val="center"/>
          </w:tcPr>
          <w:p w14:paraId="0B47BD07" w14:textId="77777777" w:rsidR="005566FB" w:rsidRDefault="00156E39">
            <w:pPr>
              <w:pStyle w:val="a9"/>
              <w:spacing w:before="0" w:beforeAutospacing="0" w:after="80" w:afterAutospacing="0"/>
              <w:jc w:val="center"/>
              <w:rPr>
                <w:rFonts w:hint="eastAsia"/>
              </w:rPr>
            </w:pPr>
            <w:r>
              <w:rPr>
                <w:rFonts w:ascii="仿宋" w:eastAsia="仿宋" w:hAnsi="仿宋" w:cs="仿宋" w:hint="eastAsia"/>
                <w:color w:val="000000"/>
                <w:sz w:val="30"/>
                <w:szCs w:val="30"/>
              </w:rPr>
              <w:t>奖励标准</w:t>
            </w:r>
          </w:p>
        </w:tc>
      </w:tr>
      <w:tr w:rsidR="005566FB" w14:paraId="531A735C" w14:textId="77777777" w:rsidTr="003712EF">
        <w:trPr>
          <w:jc w:val="center"/>
        </w:trPr>
        <w:tc>
          <w:tcPr>
            <w:tcW w:w="908" w:type="dxa"/>
            <w:tcBorders>
              <w:top w:val="nil"/>
              <w:left w:val="single" w:sz="4" w:space="0" w:color="000000"/>
              <w:bottom w:val="outset" w:sz="4" w:space="0" w:color="808080"/>
              <w:right w:val="outset" w:sz="4" w:space="0" w:color="808080"/>
            </w:tcBorders>
            <w:shd w:val="clear" w:color="auto" w:fill="FFFFFF"/>
            <w:tcMar>
              <w:top w:w="0" w:type="dxa"/>
              <w:left w:w="0" w:type="dxa"/>
              <w:bottom w:w="0" w:type="dxa"/>
              <w:right w:w="0" w:type="dxa"/>
            </w:tcMar>
            <w:vAlign w:val="center"/>
          </w:tcPr>
          <w:p w14:paraId="511A9773" w14:textId="77777777" w:rsidR="005566FB" w:rsidRDefault="00156E39">
            <w:pPr>
              <w:pStyle w:val="a9"/>
              <w:spacing w:before="0" w:beforeAutospacing="0" w:after="80" w:afterAutospacing="0"/>
              <w:jc w:val="center"/>
              <w:rPr>
                <w:rFonts w:hint="eastAsia"/>
              </w:rPr>
            </w:pPr>
            <w:r>
              <w:rPr>
                <w:rFonts w:ascii="仿宋" w:eastAsia="仿宋" w:hAnsi="仿宋" w:cs="仿宋" w:hint="eastAsia"/>
                <w:color w:val="000000"/>
                <w:sz w:val="30"/>
                <w:szCs w:val="30"/>
              </w:rPr>
              <w:t>一等奖</w:t>
            </w:r>
          </w:p>
        </w:tc>
        <w:tc>
          <w:tcPr>
            <w:tcW w:w="1134" w:type="dxa"/>
            <w:tcBorders>
              <w:top w:val="nil"/>
              <w:left w:val="nil"/>
              <w:bottom w:val="outset" w:sz="4" w:space="0" w:color="808080"/>
              <w:right w:val="outset" w:sz="4" w:space="0" w:color="808080"/>
            </w:tcBorders>
            <w:shd w:val="clear" w:color="auto" w:fill="FFFFFF"/>
            <w:tcMar>
              <w:top w:w="0" w:type="dxa"/>
              <w:left w:w="0" w:type="dxa"/>
              <w:bottom w:w="0" w:type="dxa"/>
              <w:right w:w="0" w:type="dxa"/>
            </w:tcMar>
            <w:vAlign w:val="center"/>
          </w:tcPr>
          <w:p w14:paraId="0430F890" w14:textId="77777777" w:rsidR="005566FB" w:rsidRDefault="00156E39">
            <w:pPr>
              <w:pStyle w:val="a9"/>
              <w:spacing w:before="0" w:beforeAutospacing="0" w:after="80" w:afterAutospacing="0"/>
              <w:jc w:val="center"/>
              <w:rPr>
                <w:rFonts w:hint="eastAsia"/>
              </w:rPr>
            </w:pPr>
            <w:r>
              <w:rPr>
                <w:rFonts w:ascii="仿宋" w:eastAsia="仿宋" w:hAnsi="仿宋" w:cs="仿宋" w:hint="eastAsia"/>
                <w:color w:val="000000"/>
                <w:sz w:val="30"/>
                <w:szCs w:val="30"/>
              </w:rPr>
              <w:t>5%</w:t>
            </w:r>
          </w:p>
        </w:tc>
        <w:tc>
          <w:tcPr>
            <w:tcW w:w="1121" w:type="dxa"/>
            <w:tcBorders>
              <w:top w:val="nil"/>
              <w:left w:val="nil"/>
              <w:bottom w:val="outset" w:sz="4" w:space="0" w:color="808080"/>
              <w:right w:val="outset" w:sz="4" w:space="0" w:color="808080"/>
            </w:tcBorders>
            <w:shd w:val="clear" w:color="auto" w:fill="FFFFFF"/>
            <w:tcMar>
              <w:top w:w="0" w:type="dxa"/>
              <w:left w:w="0" w:type="dxa"/>
              <w:bottom w:w="0" w:type="dxa"/>
              <w:right w:w="0" w:type="dxa"/>
            </w:tcMar>
            <w:vAlign w:val="center"/>
          </w:tcPr>
          <w:p w14:paraId="65BC615C" w14:textId="77777777" w:rsidR="005566FB" w:rsidRDefault="00156E39">
            <w:pPr>
              <w:pStyle w:val="a9"/>
              <w:spacing w:before="0" w:beforeAutospacing="0" w:after="80" w:afterAutospacing="0"/>
              <w:jc w:val="center"/>
              <w:rPr>
                <w:rFonts w:hint="eastAsia"/>
              </w:rPr>
            </w:pPr>
            <w:r>
              <w:rPr>
                <w:rFonts w:ascii="仿宋" w:eastAsia="仿宋" w:hAnsi="仿宋" w:cs="仿宋" w:hint="eastAsia"/>
                <w:color w:val="000000"/>
                <w:sz w:val="30"/>
                <w:szCs w:val="30"/>
              </w:rPr>
              <w:t>15000</w:t>
            </w:r>
          </w:p>
        </w:tc>
        <w:tc>
          <w:tcPr>
            <w:tcW w:w="1005" w:type="dxa"/>
            <w:tcBorders>
              <w:top w:val="nil"/>
              <w:left w:val="nil"/>
              <w:bottom w:val="outset" w:sz="4" w:space="0" w:color="808080"/>
              <w:right w:val="outset" w:sz="4" w:space="0" w:color="808080"/>
            </w:tcBorders>
            <w:shd w:val="clear" w:color="auto" w:fill="FFFFFF"/>
            <w:tcMar>
              <w:top w:w="0" w:type="dxa"/>
              <w:left w:w="0" w:type="dxa"/>
              <w:bottom w:w="0" w:type="dxa"/>
              <w:right w:w="0" w:type="dxa"/>
            </w:tcMar>
            <w:vAlign w:val="center"/>
          </w:tcPr>
          <w:p w14:paraId="06EFF758" w14:textId="77777777" w:rsidR="005566FB" w:rsidRDefault="00156E39">
            <w:pPr>
              <w:pStyle w:val="a9"/>
              <w:spacing w:before="0" w:beforeAutospacing="0" w:after="80" w:afterAutospacing="0"/>
              <w:jc w:val="center"/>
              <w:rPr>
                <w:rFonts w:hint="eastAsia"/>
              </w:rPr>
            </w:pPr>
            <w:r>
              <w:rPr>
                <w:rFonts w:ascii="仿宋" w:eastAsia="仿宋" w:hAnsi="仿宋" w:cs="仿宋" w:hint="eastAsia"/>
                <w:color w:val="000000"/>
                <w:sz w:val="30"/>
                <w:szCs w:val="30"/>
              </w:rPr>
              <w:t>一等奖</w:t>
            </w:r>
          </w:p>
        </w:tc>
        <w:tc>
          <w:tcPr>
            <w:tcW w:w="851" w:type="dxa"/>
            <w:tcBorders>
              <w:top w:val="nil"/>
              <w:left w:val="nil"/>
              <w:bottom w:val="outset" w:sz="4" w:space="0" w:color="808080"/>
              <w:right w:val="outset" w:sz="4" w:space="0" w:color="808080"/>
            </w:tcBorders>
            <w:shd w:val="clear" w:color="auto" w:fill="FFFFFF"/>
            <w:tcMar>
              <w:top w:w="0" w:type="dxa"/>
              <w:left w:w="0" w:type="dxa"/>
              <w:bottom w:w="0" w:type="dxa"/>
              <w:right w:w="0" w:type="dxa"/>
            </w:tcMar>
            <w:vAlign w:val="center"/>
          </w:tcPr>
          <w:p w14:paraId="3EF0942E" w14:textId="77777777" w:rsidR="005566FB" w:rsidRDefault="00156E39">
            <w:pPr>
              <w:pStyle w:val="a9"/>
              <w:spacing w:before="0" w:beforeAutospacing="0" w:after="80" w:afterAutospacing="0"/>
              <w:jc w:val="center"/>
              <w:rPr>
                <w:rFonts w:hint="eastAsia"/>
              </w:rPr>
            </w:pPr>
            <w:r>
              <w:rPr>
                <w:rFonts w:ascii="仿宋" w:eastAsia="仿宋" w:hAnsi="仿宋" w:cs="仿宋" w:hint="eastAsia"/>
                <w:color w:val="000000"/>
                <w:sz w:val="30"/>
                <w:szCs w:val="30"/>
              </w:rPr>
              <w:t>5%</w:t>
            </w:r>
          </w:p>
        </w:tc>
        <w:tc>
          <w:tcPr>
            <w:tcW w:w="1955" w:type="dxa"/>
            <w:tcBorders>
              <w:top w:val="nil"/>
              <w:left w:val="nil"/>
              <w:bottom w:val="outset" w:sz="4" w:space="0" w:color="808080"/>
              <w:right w:val="single" w:sz="4" w:space="0" w:color="000000"/>
            </w:tcBorders>
            <w:shd w:val="clear" w:color="auto" w:fill="FFFFFF"/>
            <w:tcMar>
              <w:top w:w="0" w:type="dxa"/>
              <w:left w:w="0" w:type="dxa"/>
              <w:bottom w:w="0" w:type="dxa"/>
              <w:right w:w="0" w:type="dxa"/>
            </w:tcMar>
            <w:vAlign w:val="center"/>
          </w:tcPr>
          <w:p w14:paraId="2E717ECE" w14:textId="77777777" w:rsidR="005566FB" w:rsidRDefault="00156E39">
            <w:pPr>
              <w:pStyle w:val="a9"/>
              <w:spacing w:before="0" w:beforeAutospacing="0" w:after="80" w:afterAutospacing="0"/>
              <w:jc w:val="center"/>
              <w:rPr>
                <w:rFonts w:hint="eastAsia"/>
              </w:rPr>
            </w:pPr>
            <w:r>
              <w:rPr>
                <w:rFonts w:ascii="仿宋" w:eastAsia="仿宋" w:hAnsi="仿宋" w:cs="仿宋" w:hint="eastAsia"/>
                <w:color w:val="000000"/>
                <w:sz w:val="30"/>
                <w:szCs w:val="30"/>
              </w:rPr>
              <w:t>12000元/人</w:t>
            </w:r>
          </w:p>
        </w:tc>
      </w:tr>
      <w:tr w:rsidR="005566FB" w14:paraId="20C1456A" w14:textId="77777777" w:rsidTr="003712EF">
        <w:trPr>
          <w:jc w:val="center"/>
        </w:trPr>
        <w:tc>
          <w:tcPr>
            <w:tcW w:w="908" w:type="dxa"/>
            <w:tcBorders>
              <w:top w:val="nil"/>
              <w:left w:val="single" w:sz="4" w:space="0" w:color="000000"/>
              <w:bottom w:val="outset" w:sz="4" w:space="0" w:color="808080"/>
              <w:right w:val="outset" w:sz="4" w:space="0" w:color="808080"/>
            </w:tcBorders>
            <w:shd w:val="clear" w:color="auto" w:fill="FFFFFF"/>
            <w:tcMar>
              <w:top w:w="0" w:type="dxa"/>
              <w:left w:w="0" w:type="dxa"/>
              <w:bottom w:w="0" w:type="dxa"/>
              <w:right w:w="0" w:type="dxa"/>
            </w:tcMar>
            <w:vAlign w:val="center"/>
          </w:tcPr>
          <w:p w14:paraId="38C8780C" w14:textId="77777777" w:rsidR="005566FB" w:rsidRDefault="00156E39">
            <w:pPr>
              <w:pStyle w:val="a9"/>
              <w:spacing w:before="0" w:beforeAutospacing="0" w:after="80" w:afterAutospacing="0"/>
              <w:jc w:val="center"/>
              <w:rPr>
                <w:rFonts w:hint="eastAsia"/>
              </w:rPr>
            </w:pPr>
            <w:r>
              <w:rPr>
                <w:rFonts w:ascii="仿宋" w:eastAsia="仿宋" w:hAnsi="仿宋" w:cs="仿宋" w:hint="eastAsia"/>
                <w:color w:val="000000"/>
                <w:sz w:val="30"/>
                <w:szCs w:val="30"/>
              </w:rPr>
              <w:t>二等奖</w:t>
            </w:r>
          </w:p>
        </w:tc>
        <w:tc>
          <w:tcPr>
            <w:tcW w:w="1134" w:type="dxa"/>
            <w:tcBorders>
              <w:top w:val="nil"/>
              <w:left w:val="nil"/>
              <w:bottom w:val="outset" w:sz="4" w:space="0" w:color="808080"/>
              <w:right w:val="outset" w:sz="4" w:space="0" w:color="808080"/>
            </w:tcBorders>
            <w:shd w:val="clear" w:color="auto" w:fill="FFFFFF"/>
            <w:tcMar>
              <w:top w:w="0" w:type="dxa"/>
              <w:left w:w="0" w:type="dxa"/>
              <w:bottom w:w="0" w:type="dxa"/>
              <w:right w:w="0" w:type="dxa"/>
            </w:tcMar>
            <w:vAlign w:val="center"/>
          </w:tcPr>
          <w:p w14:paraId="7DB24636" w14:textId="77777777" w:rsidR="005566FB" w:rsidRDefault="00BC00BC">
            <w:pPr>
              <w:pStyle w:val="a9"/>
              <w:spacing w:before="0" w:beforeAutospacing="0" w:after="80" w:afterAutospacing="0"/>
              <w:jc w:val="center"/>
              <w:rPr>
                <w:rFonts w:hint="eastAsia"/>
              </w:rPr>
            </w:pPr>
            <w:r>
              <w:rPr>
                <w:rFonts w:ascii="仿宋" w:eastAsia="仿宋" w:hAnsi="仿宋" w:cs="仿宋" w:hint="eastAsia"/>
                <w:color w:val="000000"/>
                <w:sz w:val="30"/>
                <w:szCs w:val="30"/>
              </w:rPr>
              <w:t>30</w:t>
            </w:r>
            <w:r w:rsidR="00156E39">
              <w:rPr>
                <w:rFonts w:ascii="仿宋" w:eastAsia="仿宋" w:hAnsi="仿宋" w:cs="仿宋" w:hint="eastAsia"/>
                <w:color w:val="000000"/>
                <w:sz w:val="30"/>
                <w:szCs w:val="30"/>
              </w:rPr>
              <w:t>%</w:t>
            </w:r>
          </w:p>
        </w:tc>
        <w:tc>
          <w:tcPr>
            <w:tcW w:w="1121" w:type="dxa"/>
            <w:tcBorders>
              <w:top w:val="nil"/>
              <w:left w:val="nil"/>
              <w:bottom w:val="outset" w:sz="4" w:space="0" w:color="808080"/>
              <w:right w:val="outset" w:sz="4" w:space="0" w:color="808080"/>
            </w:tcBorders>
            <w:shd w:val="clear" w:color="auto" w:fill="FFFFFF"/>
            <w:tcMar>
              <w:top w:w="0" w:type="dxa"/>
              <w:left w:w="0" w:type="dxa"/>
              <w:bottom w:w="0" w:type="dxa"/>
              <w:right w:w="0" w:type="dxa"/>
            </w:tcMar>
            <w:vAlign w:val="center"/>
          </w:tcPr>
          <w:p w14:paraId="3B3C8E5D" w14:textId="77777777" w:rsidR="005566FB" w:rsidRDefault="00156E39">
            <w:pPr>
              <w:pStyle w:val="a9"/>
              <w:spacing w:before="0" w:beforeAutospacing="0" w:after="80" w:afterAutospacing="0"/>
              <w:jc w:val="center"/>
              <w:rPr>
                <w:rFonts w:hint="eastAsia"/>
              </w:rPr>
            </w:pPr>
            <w:r>
              <w:rPr>
                <w:rFonts w:ascii="仿宋" w:eastAsia="仿宋" w:hAnsi="仿宋" w:cs="仿宋" w:hint="eastAsia"/>
                <w:color w:val="000000"/>
                <w:sz w:val="30"/>
                <w:szCs w:val="30"/>
              </w:rPr>
              <w:t>12000</w:t>
            </w:r>
          </w:p>
        </w:tc>
        <w:tc>
          <w:tcPr>
            <w:tcW w:w="1005" w:type="dxa"/>
            <w:tcBorders>
              <w:top w:val="nil"/>
              <w:left w:val="nil"/>
              <w:bottom w:val="outset" w:sz="4" w:space="0" w:color="808080"/>
              <w:right w:val="outset" w:sz="4" w:space="0" w:color="808080"/>
            </w:tcBorders>
            <w:shd w:val="clear" w:color="auto" w:fill="FFFFFF"/>
            <w:tcMar>
              <w:top w:w="0" w:type="dxa"/>
              <w:left w:w="0" w:type="dxa"/>
              <w:bottom w:w="0" w:type="dxa"/>
              <w:right w:w="0" w:type="dxa"/>
            </w:tcMar>
            <w:vAlign w:val="center"/>
          </w:tcPr>
          <w:p w14:paraId="1D2E4C4C" w14:textId="77777777" w:rsidR="005566FB" w:rsidRDefault="00156E39">
            <w:pPr>
              <w:pStyle w:val="a9"/>
              <w:spacing w:before="0" w:beforeAutospacing="0" w:after="80" w:afterAutospacing="0"/>
              <w:jc w:val="center"/>
              <w:rPr>
                <w:rFonts w:hint="eastAsia"/>
              </w:rPr>
            </w:pPr>
            <w:r>
              <w:rPr>
                <w:rFonts w:ascii="仿宋" w:eastAsia="仿宋" w:hAnsi="仿宋" w:cs="仿宋" w:hint="eastAsia"/>
                <w:color w:val="000000"/>
                <w:sz w:val="30"/>
                <w:szCs w:val="30"/>
              </w:rPr>
              <w:t>二等奖</w:t>
            </w:r>
          </w:p>
        </w:tc>
        <w:tc>
          <w:tcPr>
            <w:tcW w:w="851" w:type="dxa"/>
            <w:tcBorders>
              <w:top w:val="nil"/>
              <w:left w:val="nil"/>
              <w:bottom w:val="outset" w:sz="4" w:space="0" w:color="808080"/>
              <w:right w:val="outset" w:sz="4" w:space="0" w:color="808080"/>
            </w:tcBorders>
            <w:shd w:val="clear" w:color="auto" w:fill="FFFFFF"/>
            <w:tcMar>
              <w:top w:w="0" w:type="dxa"/>
              <w:left w:w="0" w:type="dxa"/>
              <w:bottom w:w="0" w:type="dxa"/>
              <w:right w:w="0" w:type="dxa"/>
            </w:tcMar>
            <w:vAlign w:val="center"/>
          </w:tcPr>
          <w:p w14:paraId="1431B02A" w14:textId="77777777" w:rsidR="005566FB" w:rsidRDefault="00BC00BC">
            <w:pPr>
              <w:pStyle w:val="a9"/>
              <w:spacing w:before="0" w:beforeAutospacing="0" w:after="80" w:afterAutospacing="0"/>
              <w:jc w:val="center"/>
              <w:rPr>
                <w:rFonts w:hint="eastAsia"/>
              </w:rPr>
            </w:pPr>
            <w:r>
              <w:rPr>
                <w:rFonts w:ascii="仿宋" w:eastAsia="仿宋" w:hAnsi="仿宋" w:cs="仿宋" w:hint="eastAsia"/>
                <w:color w:val="000000"/>
                <w:sz w:val="30"/>
                <w:szCs w:val="30"/>
              </w:rPr>
              <w:t>30</w:t>
            </w:r>
            <w:r w:rsidR="00156E39">
              <w:rPr>
                <w:rFonts w:ascii="仿宋" w:eastAsia="仿宋" w:hAnsi="仿宋" w:cs="仿宋" w:hint="eastAsia"/>
                <w:color w:val="000000"/>
                <w:sz w:val="30"/>
                <w:szCs w:val="30"/>
              </w:rPr>
              <w:t>%</w:t>
            </w:r>
          </w:p>
        </w:tc>
        <w:tc>
          <w:tcPr>
            <w:tcW w:w="1955" w:type="dxa"/>
            <w:tcBorders>
              <w:top w:val="nil"/>
              <w:left w:val="nil"/>
              <w:bottom w:val="outset" w:sz="4" w:space="0" w:color="808080"/>
              <w:right w:val="single" w:sz="4" w:space="0" w:color="000000"/>
            </w:tcBorders>
            <w:shd w:val="clear" w:color="auto" w:fill="FFFFFF"/>
            <w:tcMar>
              <w:top w:w="0" w:type="dxa"/>
              <w:left w:w="0" w:type="dxa"/>
              <w:bottom w:w="0" w:type="dxa"/>
              <w:right w:w="0" w:type="dxa"/>
            </w:tcMar>
            <w:vAlign w:val="center"/>
          </w:tcPr>
          <w:p w14:paraId="514009B5" w14:textId="77777777" w:rsidR="005566FB" w:rsidRDefault="00156E39">
            <w:pPr>
              <w:pStyle w:val="a9"/>
              <w:spacing w:before="0" w:beforeAutospacing="0" w:after="80" w:afterAutospacing="0"/>
              <w:jc w:val="center"/>
              <w:rPr>
                <w:rFonts w:hint="eastAsia"/>
              </w:rPr>
            </w:pPr>
            <w:r>
              <w:rPr>
                <w:rFonts w:ascii="仿宋" w:eastAsia="仿宋" w:hAnsi="仿宋" w:cs="仿宋" w:hint="eastAsia"/>
                <w:color w:val="000000"/>
                <w:sz w:val="30"/>
                <w:szCs w:val="30"/>
              </w:rPr>
              <w:t>6000元/人</w:t>
            </w:r>
          </w:p>
        </w:tc>
      </w:tr>
      <w:tr w:rsidR="005566FB" w14:paraId="7EADAFE0" w14:textId="77777777" w:rsidTr="003712EF">
        <w:trPr>
          <w:jc w:val="center"/>
        </w:trPr>
        <w:tc>
          <w:tcPr>
            <w:tcW w:w="908" w:type="dxa"/>
            <w:tcBorders>
              <w:top w:val="nil"/>
              <w:left w:val="single" w:sz="4" w:space="0" w:color="000000"/>
              <w:bottom w:val="single" w:sz="4" w:space="0" w:color="000000"/>
              <w:right w:val="outset" w:sz="4" w:space="0" w:color="808080"/>
            </w:tcBorders>
            <w:shd w:val="clear" w:color="auto" w:fill="FFFFFF"/>
            <w:tcMar>
              <w:top w:w="0" w:type="dxa"/>
              <w:left w:w="0" w:type="dxa"/>
              <w:bottom w:w="0" w:type="dxa"/>
              <w:right w:w="0" w:type="dxa"/>
            </w:tcMar>
            <w:vAlign w:val="center"/>
          </w:tcPr>
          <w:p w14:paraId="3190B320" w14:textId="77777777" w:rsidR="005566FB" w:rsidRDefault="00156E39">
            <w:pPr>
              <w:pStyle w:val="a9"/>
              <w:spacing w:before="0" w:beforeAutospacing="0" w:after="80" w:afterAutospacing="0"/>
              <w:jc w:val="center"/>
              <w:rPr>
                <w:rFonts w:hint="eastAsia"/>
              </w:rPr>
            </w:pPr>
            <w:r>
              <w:rPr>
                <w:rFonts w:ascii="仿宋" w:eastAsia="仿宋" w:hAnsi="仿宋" w:cs="仿宋" w:hint="eastAsia"/>
                <w:color w:val="000000"/>
                <w:sz w:val="30"/>
                <w:szCs w:val="30"/>
              </w:rPr>
              <w:t>三等奖</w:t>
            </w:r>
          </w:p>
        </w:tc>
        <w:tc>
          <w:tcPr>
            <w:tcW w:w="1134" w:type="dxa"/>
            <w:tcBorders>
              <w:top w:val="nil"/>
              <w:left w:val="nil"/>
              <w:bottom w:val="single" w:sz="4" w:space="0" w:color="000000"/>
              <w:right w:val="outset" w:sz="4" w:space="0" w:color="808080"/>
            </w:tcBorders>
            <w:shd w:val="clear" w:color="auto" w:fill="FFFFFF"/>
            <w:tcMar>
              <w:top w:w="0" w:type="dxa"/>
              <w:left w:w="0" w:type="dxa"/>
              <w:bottom w:w="0" w:type="dxa"/>
              <w:right w:w="0" w:type="dxa"/>
            </w:tcMar>
            <w:vAlign w:val="center"/>
          </w:tcPr>
          <w:p w14:paraId="17348E45" w14:textId="77777777" w:rsidR="005566FB" w:rsidRDefault="00BC00BC" w:rsidP="00BC00BC">
            <w:pPr>
              <w:pStyle w:val="a9"/>
              <w:spacing w:before="0" w:beforeAutospacing="0" w:after="80" w:afterAutospacing="0"/>
              <w:jc w:val="center"/>
              <w:rPr>
                <w:rFonts w:hint="eastAsia"/>
              </w:rPr>
            </w:pPr>
            <w:r>
              <w:rPr>
                <w:rFonts w:ascii="仿宋" w:eastAsia="仿宋" w:hAnsi="仿宋" w:cs="仿宋" w:hint="eastAsia"/>
                <w:color w:val="000000"/>
                <w:sz w:val="30"/>
                <w:szCs w:val="30"/>
              </w:rPr>
              <w:t>55</w:t>
            </w:r>
            <w:r w:rsidR="00156E39">
              <w:rPr>
                <w:rFonts w:ascii="仿宋" w:eastAsia="仿宋" w:hAnsi="仿宋" w:cs="仿宋" w:hint="eastAsia"/>
                <w:color w:val="000000"/>
                <w:sz w:val="30"/>
                <w:szCs w:val="30"/>
              </w:rPr>
              <w:t>%</w:t>
            </w:r>
          </w:p>
        </w:tc>
        <w:tc>
          <w:tcPr>
            <w:tcW w:w="1121" w:type="dxa"/>
            <w:tcBorders>
              <w:top w:val="nil"/>
              <w:left w:val="nil"/>
              <w:bottom w:val="single" w:sz="4" w:space="0" w:color="000000"/>
              <w:right w:val="outset" w:sz="4" w:space="0" w:color="808080"/>
            </w:tcBorders>
            <w:shd w:val="clear" w:color="auto" w:fill="FFFFFF"/>
            <w:tcMar>
              <w:top w:w="0" w:type="dxa"/>
              <w:left w:w="0" w:type="dxa"/>
              <w:bottom w:w="0" w:type="dxa"/>
              <w:right w:w="0" w:type="dxa"/>
            </w:tcMar>
            <w:vAlign w:val="center"/>
          </w:tcPr>
          <w:p w14:paraId="5642B705" w14:textId="77777777" w:rsidR="005566FB" w:rsidRDefault="001A4236">
            <w:pPr>
              <w:pStyle w:val="a9"/>
              <w:spacing w:before="0" w:beforeAutospacing="0" w:after="80" w:afterAutospacing="0"/>
              <w:jc w:val="center"/>
              <w:rPr>
                <w:rFonts w:hint="eastAsia"/>
              </w:rPr>
            </w:pPr>
            <w:r>
              <w:rPr>
                <w:rFonts w:ascii="仿宋" w:eastAsia="仿宋" w:hAnsi="仿宋" w:cs="仿宋" w:hint="eastAsia"/>
                <w:color w:val="000000"/>
                <w:sz w:val="30"/>
                <w:szCs w:val="30"/>
              </w:rPr>
              <w:t>8000</w:t>
            </w:r>
          </w:p>
        </w:tc>
        <w:tc>
          <w:tcPr>
            <w:tcW w:w="1005" w:type="dxa"/>
            <w:tcBorders>
              <w:top w:val="nil"/>
              <w:left w:val="nil"/>
              <w:bottom w:val="single" w:sz="4" w:space="0" w:color="000000"/>
              <w:right w:val="outset" w:sz="4" w:space="0" w:color="808080"/>
            </w:tcBorders>
            <w:shd w:val="clear" w:color="auto" w:fill="FFFFFF"/>
            <w:tcMar>
              <w:top w:w="0" w:type="dxa"/>
              <w:left w:w="0" w:type="dxa"/>
              <w:bottom w:w="0" w:type="dxa"/>
              <w:right w:w="0" w:type="dxa"/>
            </w:tcMar>
            <w:vAlign w:val="center"/>
          </w:tcPr>
          <w:p w14:paraId="58741F5E" w14:textId="77777777" w:rsidR="005566FB" w:rsidRDefault="00156E39">
            <w:pPr>
              <w:pStyle w:val="a9"/>
              <w:spacing w:before="0" w:beforeAutospacing="0" w:after="80" w:afterAutospacing="0"/>
              <w:jc w:val="center"/>
              <w:rPr>
                <w:rFonts w:hint="eastAsia"/>
              </w:rPr>
            </w:pPr>
            <w:r>
              <w:rPr>
                <w:rFonts w:ascii="仿宋" w:eastAsia="仿宋" w:hAnsi="仿宋" w:cs="仿宋" w:hint="eastAsia"/>
                <w:color w:val="000000"/>
                <w:sz w:val="30"/>
                <w:szCs w:val="30"/>
              </w:rPr>
              <w:t>三等奖</w:t>
            </w:r>
          </w:p>
        </w:tc>
        <w:tc>
          <w:tcPr>
            <w:tcW w:w="851" w:type="dxa"/>
            <w:tcBorders>
              <w:top w:val="nil"/>
              <w:left w:val="nil"/>
              <w:bottom w:val="single" w:sz="4" w:space="0" w:color="000000"/>
              <w:right w:val="outset" w:sz="4" w:space="0" w:color="808080"/>
            </w:tcBorders>
            <w:shd w:val="clear" w:color="auto" w:fill="FFFFFF"/>
            <w:tcMar>
              <w:top w:w="0" w:type="dxa"/>
              <w:left w:w="0" w:type="dxa"/>
              <w:bottom w:w="0" w:type="dxa"/>
              <w:right w:w="0" w:type="dxa"/>
            </w:tcMar>
            <w:vAlign w:val="center"/>
          </w:tcPr>
          <w:p w14:paraId="79E45035" w14:textId="77777777" w:rsidR="005566FB" w:rsidRDefault="00BC00BC">
            <w:pPr>
              <w:pStyle w:val="a9"/>
              <w:spacing w:before="0" w:beforeAutospacing="0" w:after="80" w:afterAutospacing="0"/>
              <w:jc w:val="center"/>
              <w:rPr>
                <w:rFonts w:hint="eastAsia"/>
              </w:rPr>
            </w:pPr>
            <w:r>
              <w:rPr>
                <w:rFonts w:ascii="仿宋" w:eastAsia="仿宋" w:hAnsi="仿宋" w:cs="仿宋" w:hint="eastAsia"/>
                <w:color w:val="000000"/>
                <w:sz w:val="30"/>
                <w:szCs w:val="30"/>
              </w:rPr>
              <w:t>55</w:t>
            </w:r>
            <w:r w:rsidR="00156E39">
              <w:rPr>
                <w:rFonts w:ascii="仿宋" w:eastAsia="仿宋" w:hAnsi="仿宋" w:cs="仿宋" w:hint="eastAsia"/>
                <w:color w:val="000000"/>
                <w:sz w:val="30"/>
                <w:szCs w:val="30"/>
              </w:rPr>
              <w:t>%</w:t>
            </w:r>
          </w:p>
        </w:tc>
        <w:tc>
          <w:tcPr>
            <w:tcW w:w="19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6E5F325" w14:textId="77777777" w:rsidR="005566FB" w:rsidRDefault="00156E39">
            <w:pPr>
              <w:pStyle w:val="a9"/>
              <w:spacing w:before="0" w:beforeAutospacing="0" w:after="80" w:afterAutospacing="0"/>
              <w:jc w:val="center"/>
              <w:rPr>
                <w:rFonts w:hint="eastAsia"/>
              </w:rPr>
            </w:pPr>
            <w:r>
              <w:rPr>
                <w:rFonts w:ascii="仿宋" w:eastAsia="仿宋" w:hAnsi="仿宋" w:cs="仿宋" w:hint="eastAsia"/>
                <w:color w:val="000000"/>
                <w:sz w:val="30"/>
                <w:szCs w:val="30"/>
              </w:rPr>
              <w:t>3000元/人</w:t>
            </w:r>
          </w:p>
        </w:tc>
      </w:tr>
    </w:tbl>
    <w:p w14:paraId="6841119E" w14:textId="77777777" w:rsidR="005566FB" w:rsidRPr="00FB3737" w:rsidRDefault="00156E39">
      <w:pPr>
        <w:pStyle w:val="a9"/>
        <w:shd w:val="clear" w:color="auto" w:fill="FFFFFF"/>
        <w:spacing w:before="0" w:beforeAutospacing="0" w:after="0" w:afterAutospacing="0"/>
        <w:ind w:firstLine="640"/>
        <w:jc w:val="both"/>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备注：每年根据财政实际拨款情况，</w:t>
      </w:r>
      <w:r w:rsidR="00033385" w:rsidRPr="00FB3737">
        <w:rPr>
          <w:rFonts w:ascii="仿宋" w:eastAsia="仿宋" w:hAnsi="仿宋" w:cs="仿宋" w:hint="eastAsia"/>
          <w:color w:val="000000"/>
          <w:sz w:val="32"/>
          <w:szCs w:val="32"/>
          <w:shd w:val="clear" w:color="auto" w:fill="FFFFFF"/>
        </w:rPr>
        <w:t>学校可对研究生学业奖学金覆盖面、等级和奖励标准进行动态调整。</w:t>
      </w:r>
    </w:p>
    <w:p w14:paraId="234DD44F"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1．学制及评选次数：</w:t>
      </w:r>
    </w:p>
    <w:p w14:paraId="7BD6A27A"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博士生：学制3年，每年9月评选上一年度学业情况，共两次；</w:t>
      </w:r>
    </w:p>
    <w:p w14:paraId="742422F8"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硕士生：学制2年，每年9月评选上一年度学业情况，共一次；学制3年，每年9月评选上一年度学业情况，共两次；</w:t>
      </w:r>
      <w:r w:rsidR="00033385" w:rsidRPr="00FB3737">
        <w:rPr>
          <w:rFonts w:ascii="仿宋" w:eastAsia="仿宋" w:hAnsi="仿宋" w:cs="仿宋" w:hint="eastAsia"/>
          <w:color w:val="000000"/>
          <w:sz w:val="32"/>
          <w:szCs w:val="32"/>
          <w:shd w:val="clear" w:color="auto" w:fill="FFFFFF"/>
        </w:rPr>
        <w:t>学制</w:t>
      </w:r>
      <w:r w:rsidR="00033385" w:rsidRPr="00FB3737">
        <w:rPr>
          <w:rFonts w:ascii="仿宋" w:eastAsia="仿宋" w:hAnsi="仿宋" w:cs="仿宋"/>
          <w:color w:val="000000"/>
          <w:sz w:val="32"/>
          <w:szCs w:val="32"/>
          <w:shd w:val="clear" w:color="auto" w:fill="FFFFFF"/>
        </w:rPr>
        <w:t>2.5</w:t>
      </w:r>
      <w:r w:rsidR="00033385" w:rsidRPr="00FB3737">
        <w:rPr>
          <w:rFonts w:ascii="仿宋" w:eastAsia="仿宋" w:hAnsi="仿宋" w:cs="仿宋" w:hint="eastAsia"/>
          <w:color w:val="000000"/>
          <w:sz w:val="32"/>
          <w:szCs w:val="32"/>
          <w:shd w:val="clear" w:color="auto" w:fill="FFFFFF"/>
        </w:rPr>
        <w:t>年，每年</w:t>
      </w:r>
      <w:r w:rsidR="00033385" w:rsidRPr="00FB3737">
        <w:rPr>
          <w:rFonts w:ascii="仿宋" w:eastAsia="仿宋" w:hAnsi="仿宋" w:cs="仿宋"/>
          <w:color w:val="000000"/>
          <w:sz w:val="32"/>
          <w:szCs w:val="32"/>
          <w:shd w:val="clear" w:color="auto" w:fill="FFFFFF"/>
        </w:rPr>
        <w:t>9</w:t>
      </w:r>
      <w:r w:rsidR="00033385" w:rsidRPr="00FB3737">
        <w:rPr>
          <w:rFonts w:ascii="仿宋" w:eastAsia="仿宋" w:hAnsi="仿宋" w:cs="仿宋" w:hint="eastAsia"/>
          <w:color w:val="000000"/>
          <w:sz w:val="32"/>
          <w:szCs w:val="32"/>
          <w:shd w:val="clear" w:color="auto" w:fill="FFFFFF"/>
        </w:rPr>
        <w:t>月评选上一年度学业情况，共两次，第二次评选奖金减半。</w:t>
      </w:r>
    </w:p>
    <w:p w14:paraId="295E7FA7"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2．推荐名额分配：按当年学校相关工作通知</w:t>
      </w:r>
      <w:r w:rsidR="00BC00BC">
        <w:rPr>
          <w:rFonts w:ascii="仿宋" w:eastAsia="仿宋" w:hAnsi="仿宋" w:cs="仿宋" w:hint="eastAsia"/>
          <w:color w:val="000000"/>
          <w:sz w:val="32"/>
          <w:szCs w:val="32"/>
          <w:shd w:val="clear" w:color="auto" w:fill="FFFFFF"/>
        </w:rPr>
        <w:t>要求</w:t>
      </w:r>
      <w:r>
        <w:rPr>
          <w:rFonts w:ascii="仿宋" w:eastAsia="仿宋" w:hAnsi="仿宋" w:cs="仿宋" w:hint="eastAsia"/>
          <w:color w:val="000000"/>
          <w:sz w:val="32"/>
          <w:szCs w:val="32"/>
          <w:shd w:val="clear" w:color="auto" w:fill="FFFFFF"/>
        </w:rPr>
        <w:t>，由研究生院统筹</w:t>
      </w:r>
      <w:r w:rsidR="00BC00BC">
        <w:rPr>
          <w:rFonts w:ascii="仿宋" w:eastAsia="仿宋" w:hAnsi="仿宋" w:cs="仿宋" w:hint="eastAsia"/>
          <w:color w:val="000000"/>
          <w:sz w:val="32"/>
          <w:szCs w:val="32"/>
          <w:shd w:val="clear" w:color="auto" w:fill="FFFFFF"/>
        </w:rPr>
        <w:t>分配</w:t>
      </w:r>
      <w:r>
        <w:rPr>
          <w:rFonts w:ascii="仿宋" w:eastAsia="仿宋" w:hAnsi="仿宋" w:cs="仿宋" w:hint="eastAsia"/>
          <w:color w:val="000000"/>
          <w:sz w:val="32"/>
          <w:szCs w:val="32"/>
          <w:shd w:val="clear" w:color="auto" w:fill="FFFFFF"/>
        </w:rPr>
        <w:t>。</w:t>
      </w:r>
    </w:p>
    <w:p w14:paraId="2953F160"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3．评审时间：每年9月受理申请，10月</w:t>
      </w:r>
      <w:r w:rsidR="00BC00BC">
        <w:rPr>
          <w:rFonts w:ascii="仿宋" w:eastAsia="仿宋" w:hAnsi="仿宋" w:cs="仿宋" w:hint="eastAsia"/>
          <w:color w:val="000000"/>
          <w:sz w:val="32"/>
          <w:szCs w:val="32"/>
          <w:shd w:val="clear" w:color="auto" w:fill="FFFFFF"/>
        </w:rPr>
        <w:t>底</w:t>
      </w:r>
      <w:r>
        <w:rPr>
          <w:rFonts w:ascii="仿宋" w:eastAsia="仿宋" w:hAnsi="仿宋" w:cs="仿宋" w:hint="eastAsia"/>
          <w:color w:val="000000"/>
          <w:sz w:val="32"/>
          <w:szCs w:val="32"/>
          <w:shd w:val="clear" w:color="auto" w:fill="FFFFFF"/>
        </w:rPr>
        <w:t>完成评定工作，11月</w:t>
      </w:r>
      <w:r w:rsidR="00BC00BC">
        <w:rPr>
          <w:rFonts w:ascii="仿宋" w:eastAsia="仿宋" w:hAnsi="仿宋" w:cs="仿宋" w:hint="eastAsia"/>
          <w:color w:val="000000"/>
          <w:sz w:val="32"/>
          <w:szCs w:val="32"/>
          <w:shd w:val="clear" w:color="auto" w:fill="FFFFFF"/>
        </w:rPr>
        <w:t>底</w:t>
      </w:r>
      <w:r>
        <w:rPr>
          <w:rFonts w:ascii="仿宋" w:eastAsia="仿宋" w:hAnsi="仿宋" w:cs="仿宋" w:hint="eastAsia"/>
          <w:color w:val="000000"/>
          <w:sz w:val="32"/>
          <w:szCs w:val="32"/>
          <w:shd w:val="clear" w:color="auto" w:fill="FFFFFF"/>
        </w:rPr>
        <w:t>完成发放工作。</w:t>
      </w:r>
    </w:p>
    <w:p w14:paraId="145FC333"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4．按各等级奖学金比例确定相应等级获奖学生。</w:t>
      </w:r>
    </w:p>
    <w:p w14:paraId="38D02E68"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5．奖</w:t>
      </w:r>
      <w:r w:rsidR="00BC00BC">
        <w:rPr>
          <w:rFonts w:ascii="仿宋" w:eastAsia="仿宋" w:hAnsi="仿宋" w:cs="仿宋" w:hint="eastAsia"/>
          <w:color w:val="000000"/>
          <w:sz w:val="32"/>
          <w:szCs w:val="32"/>
          <w:shd w:val="clear" w:color="auto" w:fill="FFFFFF"/>
        </w:rPr>
        <w:t>学</w:t>
      </w:r>
      <w:r>
        <w:rPr>
          <w:rFonts w:ascii="仿宋" w:eastAsia="仿宋" w:hAnsi="仿宋" w:cs="仿宋" w:hint="eastAsia"/>
          <w:color w:val="000000"/>
          <w:sz w:val="32"/>
          <w:szCs w:val="32"/>
          <w:shd w:val="clear" w:color="auto" w:fill="FFFFFF"/>
        </w:rPr>
        <w:t>金金额</w:t>
      </w:r>
      <w:r w:rsidR="00BC00BC">
        <w:rPr>
          <w:rFonts w:ascii="仿宋" w:eastAsia="仿宋" w:hAnsi="仿宋" w:cs="仿宋" w:hint="eastAsia"/>
          <w:color w:val="000000"/>
          <w:sz w:val="32"/>
          <w:szCs w:val="32"/>
          <w:shd w:val="clear" w:color="auto" w:fill="FFFFFF"/>
        </w:rPr>
        <w:t>会</w:t>
      </w:r>
      <w:r>
        <w:rPr>
          <w:rFonts w:ascii="仿宋" w:eastAsia="仿宋" w:hAnsi="仿宋" w:cs="仿宋" w:hint="eastAsia"/>
          <w:color w:val="000000"/>
          <w:sz w:val="32"/>
          <w:szCs w:val="32"/>
          <w:shd w:val="clear" w:color="auto" w:fill="FFFFFF"/>
        </w:rPr>
        <w:t>根据国家和学校相关政策进行动态调整。</w:t>
      </w:r>
    </w:p>
    <w:p w14:paraId="25910C12" w14:textId="77777777" w:rsidR="005566FB" w:rsidRDefault="00156E39">
      <w:pPr>
        <w:pStyle w:val="a9"/>
        <w:shd w:val="clear" w:color="auto" w:fill="FFFFFF"/>
        <w:spacing w:before="0" w:beforeAutospacing="0" w:after="0" w:afterAutospacing="0"/>
        <w:ind w:firstLine="643"/>
        <w:jc w:val="both"/>
        <w:rPr>
          <w:rFonts w:ascii="微软雅黑" w:eastAsia="微软雅黑" w:hAnsi="微软雅黑" w:cs="微软雅黑" w:hint="eastAsia"/>
          <w:color w:val="333333"/>
          <w:sz w:val="12"/>
          <w:szCs w:val="12"/>
        </w:rPr>
      </w:pPr>
      <w:r>
        <w:rPr>
          <w:rFonts w:ascii="仿宋" w:eastAsia="仿宋" w:hAnsi="仿宋" w:cs="仿宋" w:hint="eastAsia"/>
          <w:b/>
          <w:bCs/>
          <w:color w:val="000000"/>
          <w:sz w:val="32"/>
          <w:szCs w:val="32"/>
          <w:shd w:val="clear" w:color="auto" w:fill="FFFFFF"/>
        </w:rPr>
        <w:t>（三）</w:t>
      </w:r>
      <w:r>
        <w:rPr>
          <w:rFonts w:ascii="仿宋" w:eastAsia="仿宋" w:hAnsi="仿宋" w:cs="仿宋" w:hint="eastAsia"/>
          <w:color w:val="000000"/>
          <w:sz w:val="32"/>
          <w:szCs w:val="32"/>
          <w:shd w:val="clear" w:color="auto" w:fill="FFFFFF"/>
        </w:rPr>
        <w:t>其它专项奖</w:t>
      </w:r>
    </w:p>
    <w:p w14:paraId="4888E289"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lastRenderedPageBreak/>
        <w:t>1．推免生专项奖，专为推免生设立，在注册为硕士研究生之后予以奖励5000元/人；</w:t>
      </w:r>
    </w:p>
    <w:p w14:paraId="46676CFF"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2．硕博连读专项奖，专为硕博连读研究生设立，在注册为博士研究生之后予以奖励10000元/人；</w:t>
      </w:r>
    </w:p>
    <w:p w14:paraId="08CD5A91"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3.优秀成果奖，专</w:t>
      </w:r>
      <w:r w:rsidR="00BC00BC">
        <w:rPr>
          <w:rFonts w:ascii="仿宋" w:eastAsia="仿宋" w:hAnsi="仿宋" w:cs="仿宋" w:hint="eastAsia"/>
          <w:color w:val="000000"/>
          <w:sz w:val="32"/>
          <w:szCs w:val="32"/>
          <w:shd w:val="clear" w:color="auto" w:fill="FFFFFF"/>
        </w:rPr>
        <w:t>科研</w:t>
      </w:r>
      <w:r>
        <w:rPr>
          <w:rFonts w:ascii="仿宋" w:eastAsia="仿宋" w:hAnsi="仿宋" w:cs="仿宋" w:hint="eastAsia"/>
          <w:color w:val="000000"/>
          <w:sz w:val="32"/>
          <w:szCs w:val="32"/>
          <w:shd w:val="clear" w:color="auto" w:fill="FFFFFF"/>
        </w:rPr>
        <w:t>成果显著的在校研究生设立，根据</w:t>
      </w:r>
      <w:r w:rsidR="00BC00BC">
        <w:rPr>
          <w:rFonts w:ascii="仿宋" w:eastAsia="仿宋" w:hAnsi="仿宋" w:cs="仿宋" w:hint="eastAsia"/>
          <w:color w:val="000000"/>
          <w:sz w:val="32"/>
          <w:szCs w:val="32"/>
          <w:shd w:val="clear" w:color="auto" w:fill="FFFFFF"/>
        </w:rPr>
        <w:t>当年</w:t>
      </w:r>
      <w:r>
        <w:rPr>
          <w:rFonts w:ascii="仿宋" w:eastAsia="仿宋" w:hAnsi="仿宋" w:cs="仿宋" w:hint="eastAsia"/>
          <w:color w:val="000000"/>
          <w:sz w:val="32"/>
          <w:szCs w:val="32"/>
          <w:shd w:val="clear" w:color="auto" w:fill="FFFFFF"/>
        </w:rPr>
        <w:t>申报情况确定奖励额度。</w:t>
      </w:r>
    </w:p>
    <w:p w14:paraId="49181DAE" w14:textId="77777777" w:rsidR="005566FB" w:rsidRDefault="00156E39">
      <w:pPr>
        <w:pStyle w:val="a9"/>
        <w:shd w:val="clear" w:color="auto" w:fill="FFFFFF"/>
        <w:spacing w:before="0" w:beforeAutospacing="0" w:after="0" w:afterAutospacing="0"/>
        <w:ind w:firstLine="643"/>
        <w:jc w:val="both"/>
        <w:rPr>
          <w:rFonts w:ascii="微软雅黑" w:eastAsia="微软雅黑" w:hAnsi="微软雅黑" w:cs="微软雅黑" w:hint="eastAsia"/>
          <w:color w:val="333333"/>
          <w:sz w:val="12"/>
          <w:szCs w:val="12"/>
        </w:rPr>
      </w:pPr>
      <w:r>
        <w:rPr>
          <w:rFonts w:ascii="仿宋" w:eastAsia="仿宋" w:hAnsi="仿宋" w:cs="仿宋" w:hint="eastAsia"/>
          <w:b/>
          <w:bCs/>
          <w:color w:val="000000"/>
          <w:sz w:val="32"/>
          <w:szCs w:val="32"/>
          <w:shd w:val="clear" w:color="auto" w:fill="FFFFFF"/>
        </w:rPr>
        <w:t>第八条 </w:t>
      </w:r>
      <w:r>
        <w:rPr>
          <w:rFonts w:ascii="Times New Roman" w:eastAsia="微软雅黑" w:hAnsi="Times New Roman" w:cs="Times New Roman"/>
          <w:b/>
          <w:bCs/>
          <w:color w:val="333333"/>
          <w:sz w:val="21"/>
          <w:szCs w:val="21"/>
          <w:shd w:val="clear" w:color="auto" w:fill="FFFFFF"/>
        </w:rPr>
        <w:t> </w:t>
      </w:r>
      <w:r w:rsidRPr="003712EF">
        <w:rPr>
          <w:rFonts w:ascii="仿宋" w:eastAsia="仿宋" w:hAnsi="仿宋" w:cs="仿宋" w:hint="eastAsia"/>
          <w:bCs/>
          <w:color w:val="000000"/>
          <w:sz w:val="32"/>
          <w:szCs w:val="32"/>
          <w:shd w:val="clear" w:color="auto" w:fill="FFFFFF"/>
        </w:rPr>
        <w:t>研究生国家助学金</w:t>
      </w:r>
    </w:p>
    <w:p w14:paraId="3D376E1C"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（一）研究生国家助学金用于补助研究生基本生活支出，评审和发放应严格执行国家、地方及学校相关规定，杜绝弄虚作假。</w:t>
      </w:r>
    </w:p>
    <w:p w14:paraId="1287F01B"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（二）完成报到注册手续，取得学籍的研究生方可申请。</w:t>
      </w:r>
    </w:p>
    <w:p w14:paraId="0412FDAD"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（三）博士研究生国家助学金发放标准为每生每年15000元，硕士研究生国家助学金发放标准为每生每年6000元。</w:t>
      </w:r>
    </w:p>
    <w:p w14:paraId="679A7C5C"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（四）每学年按12个月计，按月发放，博士研究生每生每月1250元，硕士研究生每生每月500元。</w:t>
      </w:r>
    </w:p>
    <w:p w14:paraId="2CA1BD33"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（五）有下列情形之一的，停发助学金：</w:t>
      </w:r>
    </w:p>
    <w:p w14:paraId="53E416F5"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1.在课程学习期间未按规定程序请假而离校，时间超过一个月的研究生，离校期间停发助学金，返校后视情况决定是否继续发放；</w:t>
      </w:r>
    </w:p>
    <w:p w14:paraId="70518F24"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2.已办理休学或保留学籍手续的研究生，自休学或保留学籍次月</w:t>
      </w:r>
      <w:r w:rsidR="00BC00BC">
        <w:rPr>
          <w:rFonts w:ascii="仿宋" w:eastAsia="仿宋" w:hAnsi="仿宋" w:cs="仿宋" w:hint="eastAsia"/>
          <w:color w:val="000000"/>
          <w:sz w:val="32"/>
          <w:szCs w:val="32"/>
          <w:shd w:val="clear" w:color="auto" w:fill="FFFFFF"/>
        </w:rPr>
        <w:t>起</w:t>
      </w:r>
      <w:r>
        <w:rPr>
          <w:rFonts w:ascii="仿宋" w:eastAsia="仿宋" w:hAnsi="仿宋" w:cs="仿宋" w:hint="eastAsia"/>
          <w:color w:val="000000"/>
          <w:sz w:val="32"/>
          <w:szCs w:val="32"/>
          <w:shd w:val="clear" w:color="auto" w:fill="FFFFFF"/>
        </w:rPr>
        <w:t>停发助学金，复学后次月</w:t>
      </w:r>
      <w:r w:rsidR="00BC00BC">
        <w:rPr>
          <w:rFonts w:ascii="仿宋" w:eastAsia="仿宋" w:hAnsi="仿宋" w:cs="仿宋" w:hint="eastAsia"/>
          <w:color w:val="000000"/>
          <w:sz w:val="32"/>
          <w:szCs w:val="32"/>
          <w:shd w:val="clear" w:color="auto" w:fill="FFFFFF"/>
        </w:rPr>
        <w:t>起</w:t>
      </w:r>
      <w:r>
        <w:rPr>
          <w:rFonts w:ascii="仿宋" w:eastAsia="仿宋" w:hAnsi="仿宋" w:cs="仿宋" w:hint="eastAsia"/>
          <w:color w:val="000000"/>
          <w:sz w:val="32"/>
          <w:szCs w:val="32"/>
          <w:shd w:val="clear" w:color="auto" w:fill="FFFFFF"/>
        </w:rPr>
        <w:t>恢复发放；</w:t>
      </w:r>
    </w:p>
    <w:p w14:paraId="03ED45A1" w14:textId="77777777" w:rsidR="005566FB" w:rsidRDefault="00156E39">
      <w:pPr>
        <w:pStyle w:val="a9"/>
        <w:shd w:val="clear" w:color="auto" w:fill="FFFFFF"/>
        <w:spacing w:before="0" w:beforeAutospacing="0" w:after="0" w:afterAutospacing="0"/>
        <w:ind w:firstLine="640"/>
        <w:jc w:val="both"/>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3.已办理退学手续的研究生，自退学手续办理完成的次月</w:t>
      </w:r>
      <w:r w:rsidR="00BC00BC">
        <w:rPr>
          <w:rFonts w:ascii="仿宋" w:eastAsia="仿宋" w:hAnsi="仿宋" w:cs="仿宋" w:hint="eastAsia"/>
          <w:color w:val="000000"/>
          <w:sz w:val="32"/>
          <w:szCs w:val="32"/>
          <w:shd w:val="clear" w:color="auto" w:fill="FFFFFF"/>
        </w:rPr>
        <w:t>起</w:t>
      </w:r>
      <w:r>
        <w:rPr>
          <w:rFonts w:ascii="仿宋" w:eastAsia="仿宋" w:hAnsi="仿宋" w:cs="仿宋" w:hint="eastAsia"/>
          <w:color w:val="000000"/>
          <w:sz w:val="32"/>
          <w:szCs w:val="32"/>
          <w:shd w:val="clear" w:color="auto" w:fill="FFFFFF"/>
        </w:rPr>
        <w:t>停发助学金；</w:t>
      </w:r>
    </w:p>
    <w:p w14:paraId="4094D42E" w14:textId="77777777" w:rsidR="00BC00BC" w:rsidRDefault="00BC00BC">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4.已办理提前毕业的研究生，自离校手续办理完成的次月起停发助学金；</w:t>
      </w:r>
    </w:p>
    <w:p w14:paraId="289CC660" w14:textId="77777777" w:rsidR="005566FB" w:rsidRDefault="00BC00BC">
      <w:pPr>
        <w:pStyle w:val="a9"/>
        <w:shd w:val="clear" w:color="auto" w:fill="FFFFFF"/>
        <w:spacing w:before="0" w:beforeAutospacing="0" w:after="0" w:afterAutospacing="0"/>
        <w:ind w:firstLine="640"/>
        <w:jc w:val="both"/>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5</w:t>
      </w:r>
      <w:r w:rsidR="00156E39">
        <w:rPr>
          <w:rFonts w:ascii="仿宋" w:eastAsia="仿宋" w:hAnsi="仿宋" w:cs="仿宋" w:hint="eastAsia"/>
          <w:color w:val="000000"/>
          <w:sz w:val="32"/>
          <w:szCs w:val="32"/>
          <w:shd w:val="clear" w:color="auto" w:fill="FFFFFF"/>
        </w:rPr>
        <w:t>.超过规定学制年限的延期毕业研究生,</w:t>
      </w:r>
      <w:proofErr w:type="gramStart"/>
      <w:r w:rsidR="00156E39">
        <w:rPr>
          <w:rFonts w:ascii="仿宋" w:eastAsia="仿宋" w:hAnsi="仿宋" w:cs="仿宋" w:hint="eastAsia"/>
          <w:color w:val="000000"/>
          <w:sz w:val="32"/>
          <w:szCs w:val="32"/>
          <w:shd w:val="clear" w:color="auto" w:fill="FFFFFF"/>
        </w:rPr>
        <w:t>自标准</w:t>
      </w:r>
      <w:proofErr w:type="gramEnd"/>
      <w:r w:rsidR="00156E39">
        <w:rPr>
          <w:rFonts w:ascii="仿宋" w:eastAsia="仿宋" w:hAnsi="仿宋" w:cs="仿宋" w:hint="eastAsia"/>
          <w:color w:val="000000"/>
          <w:sz w:val="32"/>
          <w:szCs w:val="32"/>
          <w:shd w:val="clear" w:color="auto" w:fill="FFFFFF"/>
        </w:rPr>
        <w:t>学制截止月起停发助学金</w:t>
      </w:r>
      <w:r w:rsidR="00F17A33">
        <w:rPr>
          <w:rFonts w:ascii="仿宋" w:eastAsia="仿宋" w:hAnsi="仿宋" w:cs="仿宋" w:hint="eastAsia"/>
          <w:color w:val="000000"/>
          <w:sz w:val="32"/>
          <w:szCs w:val="32"/>
          <w:shd w:val="clear" w:color="auto" w:fill="FFFFFF"/>
        </w:rPr>
        <w:t>；</w:t>
      </w:r>
    </w:p>
    <w:p w14:paraId="2173064D" w14:textId="77777777" w:rsidR="00F17A33" w:rsidRPr="00F17A33" w:rsidRDefault="000D22AD">
      <w:pPr>
        <w:pStyle w:val="a9"/>
        <w:shd w:val="clear" w:color="auto" w:fill="FFFFFF"/>
        <w:spacing w:before="0" w:beforeAutospacing="0" w:after="0" w:afterAutospacing="0"/>
        <w:ind w:firstLine="640"/>
        <w:jc w:val="both"/>
        <w:rPr>
          <w:rFonts w:ascii="仿宋" w:eastAsia="仿宋" w:hAnsi="仿宋" w:cs="仿宋" w:hint="eastAsia"/>
          <w:color w:val="000000"/>
          <w:sz w:val="32"/>
          <w:szCs w:val="32"/>
          <w:shd w:val="clear" w:color="auto" w:fill="FFFFFF"/>
        </w:rPr>
      </w:pPr>
      <w:r>
        <w:rPr>
          <w:rFonts w:ascii="仿宋" w:eastAsia="仿宋" w:hAnsi="仿宋" w:cs="仿宋"/>
          <w:color w:val="000000"/>
          <w:sz w:val="32"/>
          <w:szCs w:val="32"/>
          <w:shd w:val="clear" w:color="auto" w:fill="FFFFFF"/>
        </w:rPr>
        <w:t>6</w:t>
      </w:r>
      <w:r w:rsidR="00F17A33">
        <w:rPr>
          <w:rFonts w:ascii="仿宋" w:eastAsia="仿宋" w:hAnsi="仿宋" w:cs="仿宋"/>
          <w:color w:val="000000"/>
          <w:sz w:val="32"/>
          <w:szCs w:val="32"/>
          <w:shd w:val="clear" w:color="auto" w:fill="FFFFFF"/>
        </w:rPr>
        <w:t>.</w:t>
      </w:r>
      <w:r w:rsidR="00CB3A6D" w:rsidRPr="00CB3A6D">
        <w:rPr>
          <w:rFonts w:ascii="仿宋" w:eastAsia="仿宋" w:hAnsi="仿宋" w:cs="仿宋" w:hint="eastAsia"/>
          <w:color w:val="000000"/>
          <w:sz w:val="32"/>
          <w:szCs w:val="32"/>
          <w:shd w:val="clear" w:color="auto" w:fill="FFFFFF"/>
        </w:rPr>
        <w:t>恶意拖欠或拒绝缴纳学费的，停止发放助学金</w:t>
      </w:r>
      <w:r w:rsidR="00F17A33">
        <w:rPr>
          <w:rFonts w:ascii="仿宋" w:eastAsia="仿宋" w:hAnsi="仿宋" w:cs="仿宋" w:hint="eastAsia"/>
          <w:color w:val="000000"/>
          <w:sz w:val="32"/>
          <w:szCs w:val="32"/>
          <w:shd w:val="clear" w:color="auto" w:fill="FFFFFF"/>
        </w:rPr>
        <w:t>。</w:t>
      </w:r>
    </w:p>
    <w:p w14:paraId="54C57F01"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（六）助学金的审核</w:t>
      </w:r>
    </w:p>
    <w:p w14:paraId="37A62AB2" w14:textId="77777777" w:rsidR="005566FB" w:rsidRPr="00C4343F" w:rsidRDefault="001A4236">
      <w:pPr>
        <w:pStyle w:val="a9"/>
        <w:shd w:val="clear" w:color="auto" w:fill="FFFFFF"/>
        <w:spacing w:before="0" w:beforeAutospacing="0" w:after="0" w:afterAutospacing="0"/>
        <w:ind w:firstLine="640"/>
        <w:jc w:val="both"/>
        <w:rPr>
          <w:rFonts w:ascii="仿宋" w:eastAsia="仿宋" w:hAnsi="仿宋" w:cs="仿宋" w:hint="eastAsia"/>
          <w:color w:val="000000"/>
          <w:sz w:val="32"/>
          <w:szCs w:val="32"/>
          <w:shd w:val="clear" w:color="auto" w:fill="FFFFFF"/>
        </w:rPr>
      </w:pPr>
      <w:r w:rsidRPr="00C4343F">
        <w:rPr>
          <w:rFonts w:ascii="仿宋" w:eastAsia="仿宋" w:hAnsi="仿宋" w:cs="仿宋" w:hint="eastAsia"/>
          <w:color w:val="000000"/>
          <w:sz w:val="32"/>
          <w:szCs w:val="32"/>
          <w:shd w:val="clear" w:color="auto" w:fill="FFFFFF"/>
        </w:rPr>
        <w:t>研究生院</w:t>
      </w:r>
      <w:r w:rsidR="00033385" w:rsidRPr="00C4343F">
        <w:rPr>
          <w:rFonts w:ascii="仿宋" w:eastAsia="仿宋" w:hAnsi="仿宋" w:cs="仿宋" w:hint="eastAsia"/>
          <w:color w:val="000000"/>
          <w:sz w:val="32"/>
          <w:szCs w:val="32"/>
          <w:shd w:val="clear" w:color="auto" w:fill="FFFFFF"/>
        </w:rPr>
        <w:t>每月负责审查并制作研究生国家助学金发放汇总表，并将相关材料报送财务处，审核通过后由财务处按相关程序办理发放事宜。</w:t>
      </w:r>
    </w:p>
    <w:p w14:paraId="7CC0C6A0" w14:textId="77777777" w:rsidR="005566FB" w:rsidRDefault="00156E39">
      <w:pPr>
        <w:pStyle w:val="a9"/>
        <w:shd w:val="clear" w:color="auto" w:fill="FFFFFF"/>
        <w:spacing w:before="0" w:beforeAutospacing="0" w:after="0" w:afterAutospacing="0"/>
        <w:jc w:val="both"/>
        <w:rPr>
          <w:rFonts w:ascii="微软雅黑" w:eastAsia="微软雅黑" w:hAnsi="微软雅黑" w:cs="微软雅黑" w:hint="eastAsia"/>
          <w:color w:val="333333"/>
          <w:sz w:val="12"/>
          <w:szCs w:val="12"/>
        </w:rPr>
      </w:pPr>
      <w:r>
        <w:rPr>
          <w:rFonts w:ascii="微软雅黑" w:eastAsia="微软雅黑" w:hAnsi="微软雅黑" w:cs="微软雅黑" w:hint="eastAsia"/>
          <w:color w:val="333333"/>
          <w:sz w:val="12"/>
          <w:szCs w:val="12"/>
          <w:shd w:val="clear" w:color="auto" w:fill="FFFFFF"/>
        </w:rPr>
        <w:t> </w:t>
      </w:r>
    </w:p>
    <w:p w14:paraId="0A90F1C6" w14:textId="77777777" w:rsidR="005566FB" w:rsidRDefault="00156E39">
      <w:pPr>
        <w:pStyle w:val="a9"/>
        <w:shd w:val="clear" w:color="auto" w:fill="FFFFFF"/>
        <w:spacing w:before="0" w:beforeAutospacing="0" w:after="0" w:afterAutospacing="0"/>
        <w:jc w:val="center"/>
        <w:rPr>
          <w:rFonts w:ascii="微软雅黑" w:eastAsia="微软雅黑" w:hAnsi="微软雅黑" w:cs="微软雅黑" w:hint="eastAsia"/>
          <w:color w:val="333333"/>
          <w:sz w:val="12"/>
          <w:szCs w:val="12"/>
        </w:rPr>
      </w:pPr>
      <w:r>
        <w:rPr>
          <w:rFonts w:ascii="黑体" w:eastAsia="黑体" w:cs="黑体" w:hint="eastAsia"/>
          <w:color w:val="000000"/>
          <w:sz w:val="32"/>
          <w:szCs w:val="32"/>
          <w:shd w:val="clear" w:color="auto" w:fill="FFFFFF"/>
        </w:rPr>
        <w:t>第三章</w:t>
      </w:r>
      <w:r>
        <w:rPr>
          <w:rFonts w:ascii="黑体" w:eastAsia="黑体" w:cs="黑体" w:hint="eastAsia"/>
          <w:color w:val="000000"/>
          <w:sz w:val="32"/>
          <w:szCs w:val="32"/>
          <w:shd w:val="clear" w:color="auto" w:fill="FFFFFF"/>
        </w:rPr>
        <w:t> </w:t>
      </w:r>
      <w:r>
        <w:rPr>
          <w:rFonts w:ascii="Times New Roman" w:eastAsia="微软雅黑" w:hAnsi="Times New Roman" w:cs="Times New Roman"/>
          <w:color w:val="333333"/>
          <w:sz w:val="21"/>
          <w:szCs w:val="21"/>
          <w:shd w:val="clear" w:color="auto" w:fill="FFFFFF"/>
        </w:rPr>
        <w:t> </w:t>
      </w:r>
      <w:r>
        <w:rPr>
          <w:rFonts w:ascii="黑体" w:eastAsia="黑体" w:cs="黑体" w:hint="eastAsia"/>
          <w:color w:val="000000"/>
          <w:sz w:val="32"/>
          <w:szCs w:val="32"/>
          <w:shd w:val="clear" w:color="auto" w:fill="FFFFFF"/>
        </w:rPr>
        <w:t>研究生奖助学金评审程序</w:t>
      </w:r>
    </w:p>
    <w:p w14:paraId="7597DFF7" w14:textId="77777777" w:rsidR="005566FB" w:rsidRPr="00C4343F" w:rsidRDefault="00156E39">
      <w:pPr>
        <w:pStyle w:val="a9"/>
        <w:shd w:val="clear" w:color="auto" w:fill="FFFFFF"/>
        <w:spacing w:before="0" w:beforeAutospacing="0" w:after="0" w:afterAutospacing="0"/>
        <w:ind w:firstLine="643"/>
        <w:jc w:val="both"/>
        <w:rPr>
          <w:rFonts w:ascii="仿宋" w:eastAsia="仿宋" w:hAnsi="仿宋" w:cs="仿宋" w:hint="eastAsia"/>
          <w:color w:val="000000"/>
          <w:sz w:val="32"/>
          <w:szCs w:val="32"/>
          <w:shd w:val="clear" w:color="auto" w:fill="FFFFFF"/>
        </w:rPr>
      </w:pPr>
      <w:r>
        <w:rPr>
          <w:rFonts w:ascii="仿宋" w:eastAsia="仿宋" w:hAnsi="仿宋" w:cs="仿宋" w:hint="eastAsia"/>
          <w:b/>
          <w:bCs/>
          <w:color w:val="000000"/>
          <w:sz w:val="32"/>
          <w:szCs w:val="32"/>
          <w:shd w:val="clear" w:color="auto" w:fill="FFFFFF"/>
        </w:rPr>
        <w:t>第九条</w:t>
      </w:r>
      <w:r w:rsidR="00AE6184">
        <w:rPr>
          <w:rFonts w:ascii="仿宋" w:eastAsia="仿宋" w:hAnsi="仿宋" w:cs="仿宋" w:hint="eastAsia"/>
          <w:b/>
          <w:bCs/>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各学院研究生评奖评优评审小组于每年9月开展研究生奖助学金申报、初步评定和公示工作。学院确定推荐获奖学生名单后，应在学院进行不少于</w:t>
      </w:r>
      <w:r w:rsidR="00033385" w:rsidRPr="00C4343F">
        <w:rPr>
          <w:rFonts w:ascii="仿宋" w:eastAsia="仿宋" w:hAnsi="仿宋" w:cs="仿宋"/>
          <w:color w:val="000000"/>
          <w:sz w:val="32"/>
          <w:szCs w:val="32"/>
          <w:shd w:val="clear" w:color="auto" w:fill="FFFFFF"/>
        </w:rPr>
        <w:t>5</w:t>
      </w:r>
      <w:r w:rsidR="00033385" w:rsidRPr="00C4343F">
        <w:rPr>
          <w:rFonts w:ascii="仿宋" w:eastAsia="仿宋" w:hAnsi="仿宋" w:cs="仿宋" w:hint="eastAsia"/>
          <w:color w:val="000000"/>
          <w:sz w:val="32"/>
          <w:szCs w:val="32"/>
          <w:shd w:val="clear" w:color="auto" w:fill="FFFFFF"/>
        </w:rPr>
        <w:t>个</w:t>
      </w:r>
      <w:r>
        <w:rPr>
          <w:rFonts w:ascii="仿宋" w:eastAsia="仿宋" w:hAnsi="仿宋" w:cs="仿宋" w:hint="eastAsia"/>
          <w:color w:val="000000"/>
          <w:sz w:val="32"/>
          <w:szCs w:val="32"/>
          <w:shd w:val="clear" w:color="auto" w:fill="FFFFFF"/>
        </w:rPr>
        <w:t>工作日的公示。公示无异议后，提交学校研究生评奖评优工作领导小组审核，审核结果在全校范围内进行不少于</w:t>
      </w:r>
      <w:r w:rsidR="00033385" w:rsidRPr="00C4343F">
        <w:rPr>
          <w:rFonts w:ascii="仿宋" w:eastAsia="仿宋" w:hAnsi="仿宋" w:cs="仿宋"/>
          <w:color w:val="000000"/>
          <w:sz w:val="32"/>
          <w:szCs w:val="32"/>
          <w:shd w:val="clear" w:color="auto" w:fill="FFFFFF"/>
        </w:rPr>
        <w:t>5</w:t>
      </w:r>
      <w:r w:rsidR="00033385" w:rsidRPr="00C4343F">
        <w:rPr>
          <w:rFonts w:ascii="仿宋" w:eastAsia="仿宋" w:hAnsi="仿宋" w:cs="仿宋" w:hint="eastAsia"/>
          <w:color w:val="000000"/>
          <w:sz w:val="32"/>
          <w:szCs w:val="32"/>
          <w:shd w:val="clear" w:color="auto" w:fill="FFFFFF"/>
        </w:rPr>
        <w:t>个</w:t>
      </w:r>
      <w:r>
        <w:rPr>
          <w:rFonts w:ascii="仿宋" w:eastAsia="仿宋" w:hAnsi="仿宋" w:cs="仿宋" w:hint="eastAsia"/>
          <w:color w:val="000000"/>
          <w:sz w:val="32"/>
          <w:szCs w:val="32"/>
          <w:shd w:val="clear" w:color="auto" w:fill="FFFFFF"/>
        </w:rPr>
        <w:t>工作日的公示。</w:t>
      </w:r>
    </w:p>
    <w:p w14:paraId="5E77F8EB" w14:textId="77777777" w:rsidR="005566FB" w:rsidRDefault="00156E39">
      <w:pPr>
        <w:pStyle w:val="a9"/>
        <w:shd w:val="clear" w:color="auto" w:fill="FFFFFF"/>
        <w:spacing w:before="0" w:beforeAutospacing="0" w:after="0" w:afterAutospacing="0"/>
        <w:ind w:firstLine="624"/>
        <w:jc w:val="both"/>
        <w:rPr>
          <w:rFonts w:ascii="微软雅黑" w:eastAsia="微软雅黑" w:hAnsi="微软雅黑" w:cs="微软雅黑" w:hint="eastAsia"/>
          <w:color w:val="333333"/>
          <w:sz w:val="12"/>
          <w:szCs w:val="12"/>
        </w:rPr>
      </w:pPr>
      <w:r>
        <w:rPr>
          <w:rFonts w:ascii="仿宋" w:eastAsia="仿宋" w:hAnsi="仿宋" w:cs="仿宋" w:hint="eastAsia"/>
          <w:color w:val="000000"/>
          <w:spacing w:val="-4"/>
          <w:sz w:val="32"/>
          <w:szCs w:val="32"/>
          <w:shd w:val="clear" w:color="auto" w:fill="FFFFFF"/>
        </w:rPr>
        <w:t>研究生院根据学校批准的研究生奖学金获奖名单制作获奖证书，财务处根据学校批准的获奖名单办理相应发放手续</w:t>
      </w:r>
      <w:r>
        <w:rPr>
          <w:rFonts w:ascii="仿宋" w:eastAsia="仿宋" w:hAnsi="仿宋" w:cs="仿宋" w:hint="eastAsia"/>
          <w:color w:val="000000"/>
          <w:sz w:val="32"/>
          <w:szCs w:val="32"/>
          <w:shd w:val="clear" w:color="auto" w:fill="FFFFFF"/>
        </w:rPr>
        <w:t>。</w:t>
      </w:r>
    </w:p>
    <w:p w14:paraId="3B9548AE" w14:textId="77777777" w:rsidR="005566FB" w:rsidRDefault="00156E39">
      <w:pPr>
        <w:pStyle w:val="a9"/>
        <w:shd w:val="clear" w:color="auto" w:fill="FFFFFF"/>
        <w:spacing w:before="0" w:beforeAutospacing="0" w:after="0" w:afterAutospacing="0"/>
        <w:ind w:firstLine="643"/>
        <w:jc w:val="both"/>
        <w:rPr>
          <w:rFonts w:ascii="微软雅黑" w:eastAsia="微软雅黑" w:hAnsi="微软雅黑" w:cs="微软雅黑" w:hint="eastAsia"/>
          <w:color w:val="333333"/>
          <w:sz w:val="12"/>
          <w:szCs w:val="12"/>
        </w:rPr>
      </w:pPr>
      <w:r>
        <w:rPr>
          <w:rFonts w:ascii="仿宋" w:eastAsia="仿宋" w:hAnsi="仿宋" w:cs="仿宋" w:hint="eastAsia"/>
          <w:b/>
          <w:bCs/>
          <w:color w:val="000000"/>
          <w:sz w:val="32"/>
          <w:szCs w:val="32"/>
          <w:shd w:val="clear" w:color="auto" w:fill="FFFFFF"/>
        </w:rPr>
        <w:lastRenderedPageBreak/>
        <w:t>第十条</w:t>
      </w:r>
      <w:r w:rsidR="00AE6184">
        <w:rPr>
          <w:rFonts w:ascii="仿宋" w:eastAsia="仿宋" w:hAnsi="仿宋" w:cs="仿宋" w:hint="eastAsia"/>
          <w:b/>
          <w:bCs/>
          <w:color w:val="000000"/>
          <w:sz w:val="32"/>
          <w:szCs w:val="32"/>
          <w:shd w:val="clear" w:color="auto" w:fill="FFFFFF"/>
        </w:rPr>
        <w:t xml:space="preserve">  </w:t>
      </w:r>
      <w:r>
        <w:rPr>
          <w:rFonts w:ascii="仿宋" w:eastAsia="仿宋" w:hAnsi="仿宋" w:cs="仿宋" w:hint="eastAsia"/>
          <w:color w:val="000000"/>
          <w:spacing w:val="-8"/>
          <w:sz w:val="32"/>
          <w:szCs w:val="32"/>
          <w:shd w:val="clear" w:color="auto" w:fill="FFFFFF"/>
        </w:rPr>
        <w:t>其它各类专项</w:t>
      </w:r>
      <w:proofErr w:type="gramStart"/>
      <w:r>
        <w:rPr>
          <w:rFonts w:ascii="仿宋" w:eastAsia="仿宋" w:hAnsi="仿宋" w:cs="仿宋" w:hint="eastAsia"/>
          <w:color w:val="000000"/>
          <w:spacing w:val="-8"/>
          <w:sz w:val="32"/>
          <w:szCs w:val="32"/>
          <w:shd w:val="clear" w:color="auto" w:fill="FFFFFF"/>
        </w:rPr>
        <w:t>奖具体</w:t>
      </w:r>
      <w:proofErr w:type="gramEnd"/>
      <w:r>
        <w:rPr>
          <w:rFonts w:ascii="仿宋" w:eastAsia="仿宋" w:hAnsi="仿宋" w:cs="仿宋" w:hint="eastAsia"/>
          <w:color w:val="000000"/>
          <w:spacing w:val="-8"/>
          <w:sz w:val="32"/>
          <w:szCs w:val="32"/>
          <w:shd w:val="clear" w:color="auto" w:fill="FFFFFF"/>
        </w:rPr>
        <w:t>评审办法以当年文件为准。</w:t>
      </w:r>
    </w:p>
    <w:p w14:paraId="691217F8" w14:textId="77777777" w:rsidR="005566FB" w:rsidRDefault="00156E39">
      <w:pPr>
        <w:pStyle w:val="a9"/>
        <w:shd w:val="clear" w:color="auto" w:fill="FFFFFF"/>
        <w:spacing w:before="0" w:beforeAutospacing="0" w:after="0" w:afterAutospacing="0"/>
        <w:ind w:firstLine="643"/>
        <w:jc w:val="both"/>
        <w:rPr>
          <w:rFonts w:ascii="微软雅黑" w:eastAsia="微软雅黑" w:hAnsi="微软雅黑" w:cs="微软雅黑" w:hint="eastAsia"/>
          <w:color w:val="333333"/>
          <w:sz w:val="12"/>
          <w:szCs w:val="12"/>
        </w:rPr>
      </w:pPr>
      <w:r>
        <w:rPr>
          <w:rFonts w:ascii="仿宋" w:eastAsia="仿宋" w:hAnsi="仿宋" w:cs="仿宋" w:hint="eastAsia"/>
          <w:b/>
          <w:bCs/>
          <w:color w:val="000000"/>
          <w:sz w:val="32"/>
          <w:szCs w:val="32"/>
          <w:shd w:val="clear" w:color="auto" w:fill="FFFFFF"/>
        </w:rPr>
        <w:t>第十一条</w:t>
      </w:r>
      <w:r w:rsidR="00AE6184">
        <w:rPr>
          <w:rFonts w:ascii="仿宋" w:eastAsia="仿宋" w:hAnsi="仿宋" w:cs="仿宋" w:hint="eastAsia"/>
          <w:b/>
          <w:bCs/>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研究生奖助学金的异议处理。如对研究生奖助学金评审结果有异议，可在学院公示阶段向所在学院研究生评奖评优评审小组提出申诉，学院应及时研究并予以答复。如申诉人对学院做出的答复仍存在异议，可在学校公示阶段向学校研究生评奖评优工作领导小组提请裁决。</w:t>
      </w:r>
    </w:p>
    <w:p w14:paraId="762E8059" w14:textId="77777777" w:rsidR="005566FB" w:rsidRDefault="00156E39">
      <w:pPr>
        <w:pStyle w:val="a9"/>
        <w:shd w:val="clear" w:color="auto" w:fill="FFFFFF"/>
        <w:spacing w:before="0" w:beforeAutospacing="0" w:after="0" w:afterAutospacing="0"/>
        <w:ind w:firstLine="643"/>
        <w:jc w:val="both"/>
        <w:rPr>
          <w:rFonts w:ascii="微软雅黑" w:eastAsia="微软雅黑" w:hAnsi="微软雅黑" w:cs="微软雅黑" w:hint="eastAsia"/>
          <w:color w:val="333333"/>
          <w:sz w:val="12"/>
          <w:szCs w:val="12"/>
        </w:rPr>
      </w:pPr>
      <w:r>
        <w:rPr>
          <w:rFonts w:ascii="仿宋" w:eastAsia="仿宋" w:hAnsi="仿宋" w:cs="仿宋" w:hint="eastAsia"/>
          <w:b/>
          <w:bCs/>
          <w:color w:val="000000"/>
          <w:sz w:val="32"/>
          <w:szCs w:val="32"/>
          <w:shd w:val="clear" w:color="auto" w:fill="FFFFFF"/>
        </w:rPr>
        <w:t>第十二条</w:t>
      </w:r>
      <w:r w:rsidR="00FB73B5">
        <w:rPr>
          <w:rFonts w:ascii="仿宋" w:eastAsia="仿宋" w:hAnsi="仿宋" w:cs="仿宋" w:hint="eastAsia"/>
          <w:b/>
          <w:bCs/>
          <w:color w:val="000000"/>
          <w:sz w:val="32"/>
          <w:szCs w:val="32"/>
          <w:shd w:val="clear" w:color="auto" w:fill="FFFFFF"/>
        </w:rPr>
        <w:t xml:space="preserve">  </w:t>
      </w:r>
      <w:r>
        <w:rPr>
          <w:rFonts w:ascii="仿宋" w:eastAsia="仿宋" w:hAnsi="仿宋" w:cs="仿宋" w:hint="eastAsia"/>
          <w:color w:val="000000"/>
          <w:spacing w:val="-10"/>
          <w:sz w:val="32"/>
          <w:szCs w:val="32"/>
          <w:shd w:val="clear" w:color="auto" w:fill="FFFFFF"/>
        </w:rPr>
        <w:t>研究生出现下列情况之一的，不能参评奖学金：</w:t>
      </w:r>
    </w:p>
    <w:p w14:paraId="70FECED0" w14:textId="77777777" w:rsidR="005566FB" w:rsidRPr="00791AA3" w:rsidRDefault="00156E39">
      <w:pPr>
        <w:pStyle w:val="a9"/>
        <w:shd w:val="clear" w:color="auto" w:fill="FFFFFF"/>
        <w:spacing w:before="0" w:beforeAutospacing="0" w:after="0" w:afterAutospacing="0"/>
        <w:ind w:firstLine="640"/>
        <w:jc w:val="both"/>
        <w:rPr>
          <w:rFonts w:ascii="仿宋" w:eastAsia="仿宋" w:hAnsi="仿宋" w:cs="仿宋" w:hint="eastAsia"/>
          <w:color w:val="000000"/>
          <w:spacing w:val="-10"/>
          <w:sz w:val="32"/>
          <w:szCs w:val="32"/>
          <w:shd w:val="clear" w:color="auto" w:fill="FFFFFF"/>
        </w:rPr>
      </w:pPr>
      <w:r>
        <w:rPr>
          <w:rFonts w:ascii="仿宋" w:eastAsia="仿宋" w:hAnsi="仿宋" w:cs="仿宋" w:hint="eastAsia"/>
          <w:color w:val="000000"/>
          <w:sz w:val="32"/>
          <w:szCs w:val="32"/>
          <w:shd w:val="clear" w:color="auto" w:fill="FFFFFF"/>
        </w:rPr>
        <w:t>（一）违反国家法律、</w:t>
      </w:r>
      <w:r w:rsidRPr="00791AA3">
        <w:rPr>
          <w:rFonts w:ascii="仿宋" w:eastAsia="仿宋" w:hAnsi="仿宋" w:cs="仿宋" w:hint="eastAsia"/>
          <w:color w:val="000000"/>
          <w:spacing w:val="-10"/>
          <w:sz w:val="32"/>
          <w:szCs w:val="32"/>
          <w:shd w:val="clear" w:color="auto" w:fill="FFFFFF"/>
        </w:rPr>
        <w:t>校纪校规，</w:t>
      </w:r>
      <w:r w:rsidR="00033385" w:rsidRPr="00791AA3">
        <w:rPr>
          <w:rFonts w:ascii="仿宋" w:eastAsia="仿宋" w:hAnsi="仿宋" w:cs="仿宋" w:hint="eastAsia"/>
          <w:color w:val="000000"/>
          <w:spacing w:val="-10"/>
          <w:sz w:val="32"/>
          <w:szCs w:val="32"/>
          <w:shd w:val="clear" w:color="auto" w:fill="FFFFFF"/>
        </w:rPr>
        <w:t>受到处分者；</w:t>
      </w:r>
    </w:p>
    <w:p w14:paraId="7A5104C2" w14:textId="77777777" w:rsidR="005566FB" w:rsidRPr="00791AA3" w:rsidRDefault="00156E39">
      <w:pPr>
        <w:pStyle w:val="a9"/>
        <w:shd w:val="clear" w:color="auto" w:fill="FFFFFF"/>
        <w:spacing w:before="0" w:beforeAutospacing="0" w:after="0" w:afterAutospacing="0"/>
        <w:ind w:firstLine="640"/>
        <w:jc w:val="both"/>
        <w:rPr>
          <w:rFonts w:ascii="仿宋" w:eastAsia="仿宋" w:hAnsi="仿宋" w:cs="仿宋" w:hint="eastAsia"/>
          <w:color w:val="000000"/>
          <w:spacing w:val="-10"/>
          <w:sz w:val="32"/>
          <w:szCs w:val="32"/>
          <w:shd w:val="clear" w:color="auto" w:fill="FFFFFF"/>
        </w:rPr>
      </w:pPr>
      <w:r w:rsidRPr="00791AA3">
        <w:rPr>
          <w:rFonts w:ascii="仿宋" w:eastAsia="仿宋" w:hAnsi="仿宋" w:cs="仿宋" w:hint="eastAsia"/>
          <w:color w:val="000000"/>
          <w:spacing w:val="-10"/>
          <w:sz w:val="32"/>
          <w:szCs w:val="32"/>
          <w:shd w:val="clear" w:color="auto" w:fill="FFFFFF"/>
        </w:rPr>
        <w:t>（二）有抄袭剽窃、弄虚作假等学术不端行为，经查证属实者；</w:t>
      </w:r>
    </w:p>
    <w:p w14:paraId="113088C8" w14:textId="77777777" w:rsidR="005566FB" w:rsidRPr="00791AA3" w:rsidRDefault="00156E39">
      <w:pPr>
        <w:pStyle w:val="a9"/>
        <w:shd w:val="clear" w:color="auto" w:fill="FFFFFF"/>
        <w:spacing w:before="0" w:beforeAutospacing="0" w:after="0" w:afterAutospacing="0"/>
        <w:ind w:firstLine="640"/>
        <w:jc w:val="both"/>
        <w:rPr>
          <w:rFonts w:ascii="仿宋" w:eastAsia="仿宋" w:hAnsi="仿宋" w:cs="仿宋" w:hint="eastAsia"/>
          <w:color w:val="000000"/>
          <w:spacing w:val="-10"/>
          <w:sz w:val="32"/>
          <w:szCs w:val="32"/>
          <w:shd w:val="clear" w:color="auto" w:fill="FFFFFF"/>
        </w:rPr>
      </w:pPr>
      <w:r w:rsidRPr="00791AA3">
        <w:rPr>
          <w:rFonts w:ascii="仿宋" w:eastAsia="仿宋" w:hAnsi="仿宋" w:cs="仿宋" w:hint="eastAsia"/>
          <w:color w:val="000000"/>
          <w:spacing w:val="-10"/>
          <w:sz w:val="32"/>
          <w:szCs w:val="32"/>
          <w:shd w:val="clear" w:color="auto" w:fill="FFFFFF"/>
        </w:rPr>
        <w:t>（三）参评时，</w:t>
      </w:r>
      <w:r w:rsidR="00033385" w:rsidRPr="00791AA3">
        <w:rPr>
          <w:rFonts w:ascii="仿宋" w:eastAsia="仿宋" w:hAnsi="仿宋" w:cs="仿宋" w:hint="eastAsia"/>
          <w:color w:val="000000"/>
          <w:spacing w:val="-10"/>
          <w:sz w:val="32"/>
          <w:szCs w:val="32"/>
          <w:shd w:val="clear" w:color="auto" w:fill="FFFFFF"/>
        </w:rPr>
        <w:t>有课程考试不及格者；</w:t>
      </w:r>
    </w:p>
    <w:p w14:paraId="0DFC0F57"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（四）本学年未按时注册者；</w:t>
      </w:r>
    </w:p>
    <w:p w14:paraId="19E5364E"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（五）参评学年学籍状态处于休学、保留学籍者；</w:t>
      </w:r>
    </w:p>
    <w:p w14:paraId="0960FC92" w14:textId="77777777" w:rsidR="005566FB" w:rsidRDefault="00156E39">
      <w:pPr>
        <w:pStyle w:val="a9"/>
        <w:shd w:val="clear" w:color="auto" w:fill="FFFFFF"/>
        <w:spacing w:before="0" w:beforeAutospacing="0" w:after="0" w:afterAutospacing="0"/>
        <w:ind w:firstLine="640"/>
        <w:jc w:val="both"/>
        <w:rPr>
          <w:rFonts w:ascii="微软雅黑" w:eastAsia="微软雅黑" w:hAnsi="微软雅黑" w:cs="微软雅黑" w:hint="eastAsia"/>
          <w:color w:val="333333"/>
          <w:sz w:val="12"/>
          <w:szCs w:val="12"/>
        </w:rPr>
      </w:pPr>
      <w:r>
        <w:rPr>
          <w:rFonts w:ascii="仿宋" w:eastAsia="仿宋" w:hAnsi="仿宋" w:cs="仿宋" w:hint="eastAsia"/>
          <w:color w:val="000000"/>
          <w:sz w:val="32"/>
          <w:szCs w:val="32"/>
          <w:shd w:val="clear" w:color="auto" w:fill="FFFFFF"/>
        </w:rPr>
        <w:t>（六）存在其他不当行为情况者。</w:t>
      </w:r>
    </w:p>
    <w:p w14:paraId="68C62349" w14:textId="77777777" w:rsidR="005566FB" w:rsidRDefault="00156E39">
      <w:pPr>
        <w:pStyle w:val="a9"/>
        <w:shd w:val="clear" w:color="auto" w:fill="FFFFFF"/>
        <w:spacing w:before="0" w:beforeAutospacing="0" w:after="0" w:afterAutospacing="0"/>
        <w:jc w:val="both"/>
        <w:rPr>
          <w:rFonts w:ascii="微软雅黑" w:eastAsia="微软雅黑" w:hAnsi="微软雅黑" w:cs="微软雅黑" w:hint="eastAsia"/>
          <w:color w:val="333333"/>
          <w:sz w:val="12"/>
          <w:szCs w:val="12"/>
        </w:rPr>
      </w:pPr>
      <w:r>
        <w:rPr>
          <w:rFonts w:ascii="微软雅黑" w:eastAsia="微软雅黑" w:hAnsi="微软雅黑" w:cs="微软雅黑" w:hint="eastAsia"/>
          <w:color w:val="333333"/>
          <w:sz w:val="12"/>
          <w:szCs w:val="12"/>
          <w:shd w:val="clear" w:color="auto" w:fill="FFFFFF"/>
        </w:rPr>
        <w:t> </w:t>
      </w:r>
    </w:p>
    <w:p w14:paraId="144494D8" w14:textId="77777777" w:rsidR="005566FB" w:rsidRDefault="00156E39">
      <w:pPr>
        <w:pStyle w:val="a9"/>
        <w:shd w:val="clear" w:color="auto" w:fill="FFFFFF"/>
        <w:spacing w:before="0" w:beforeAutospacing="0" w:after="0" w:afterAutospacing="0"/>
        <w:jc w:val="center"/>
        <w:rPr>
          <w:rFonts w:ascii="微软雅黑" w:eastAsia="微软雅黑" w:hAnsi="微软雅黑" w:cs="微软雅黑" w:hint="eastAsia"/>
          <w:color w:val="333333"/>
          <w:sz w:val="12"/>
          <w:szCs w:val="12"/>
        </w:rPr>
      </w:pPr>
      <w:r>
        <w:rPr>
          <w:rFonts w:ascii="黑体" w:eastAsia="黑体" w:cs="黑体" w:hint="eastAsia"/>
          <w:color w:val="000000"/>
          <w:sz w:val="32"/>
          <w:szCs w:val="32"/>
          <w:shd w:val="clear" w:color="auto" w:fill="FFFFFF"/>
        </w:rPr>
        <w:t>第四章</w:t>
      </w:r>
      <w:r>
        <w:rPr>
          <w:rFonts w:ascii="黑体" w:eastAsia="黑体" w:cs="黑体" w:hint="eastAsia"/>
          <w:color w:val="000000"/>
          <w:sz w:val="32"/>
          <w:szCs w:val="32"/>
          <w:shd w:val="clear" w:color="auto" w:fill="FFFFFF"/>
        </w:rPr>
        <w:t> </w:t>
      </w:r>
      <w:r>
        <w:rPr>
          <w:rFonts w:ascii="黑体" w:eastAsia="黑体" w:cs="黑体" w:hint="eastAsia"/>
          <w:color w:val="000000"/>
          <w:sz w:val="32"/>
          <w:szCs w:val="32"/>
          <w:shd w:val="clear" w:color="auto" w:fill="FFFFFF"/>
        </w:rPr>
        <w:t xml:space="preserve"> 附则</w:t>
      </w:r>
    </w:p>
    <w:p w14:paraId="260ED679" w14:textId="77777777" w:rsidR="005566FB" w:rsidRDefault="00156E39">
      <w:pPr>
        <w:pStyle w:val="a9"/>
        <w:shd w:val="clear" w:color="auto" w:fill="FFFFFF"/>
        <w:spacing w:before="0" w:beforeAutospacing="0" w:after="0" w:afterAutospacing="0"/>
        <w:ind w:firstLine="643"/>
        <w:jc w:val="both"/>
        <w:rPr>
          <w:rFonts w:ascii="微软雅黑" w:eastAsia="微软雅黑" w:hAnsi="微软雅黑" w:cs="微软雅黑" w:hint="eastAsia"/>
          <w:color w:val="333333"/>
          <w:sz w:val="12"/>
          <w:szCs w:val="12"/>
        </w:rPr>
      </w:pPr>
      <w:r>
        <w:rPr>
          <w:rFonts w:ascii="仿宋" w:eastAsia="仿宋" w:hAnsi="仿宋" w:cs="仿宋" w:hint="eastAsia"/>
          <w:b/>
          <w:bCs/>
          <w:color w:val="000000"/>
          <w:sz w:val="32"/>
          <w:szCs w:val="32"/>
          <w:shd w:val="clear" w:color="auto" w:fill="FFFFFF"/>
        </w:rPr>
        <w:t>第十三条</w:t>
      </w:r>
      <w:r w:rsidR="00FB73B5">
        <w:rPr>
          <w:rFonts w:ascii="仿宋" w:eastAsia="仿宋" w:hAnsi="仿宋" w:cs="仿宋" w:hint="eastAsia"/>
          <w:b/>
          <w:bCs/>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相关管理工作人员和研究生导师在研究生奖助学金评定过程中，应坚持公正、公平、公开、择优的原则，严格执行国家、上海市有关规定，杜绝弄虚作假。违反公平原则和职责要求造成不良影响的，</w:t>
      </w:r>
      <w:r w:rsidR="00BC00BC">
        <w:rPr>
          <w:rFonts w:ascii="仿宋" w:eastAsia="仿宋" w:hAnsi="仿宋" w:cs="仿宋" w:hint="eastAsia"/>
          <w:color w:val="000000"/>
          <w:sz w:val="32"/>
          <w:szCs w:val="32"/>
          <w:shd w:val="clear" w:color="auto" w:fill="FFFFFF"/>
        </w:rPr>
        <w:t>将</w:t>
      </w:r>
      <w:r>
        <w:rPr>
          <w:rFonts w:ascii="仿宋" w:eastAsia="仿宋" w:hAnsi="仿宋" w:cs="仿宋" w:hint="eastAsia"/>
          <w:color w:val="000000"/>
          <w:sz w:val="32"/>
          <w:szCs w:val="32"/>
          <w:shd w:val="clear" w:color="auto" w:fill="FFFFFF"/>
        </w:rPr>
        <w:t>依据学校有关规定严肃查处。</w:t>
      </w:r>
    </w:p>
    <w:p w14:paraId="224695AF" w14:textId="77777777" w:rsidR="005566FB" w:rsidRPr="00FB3737" w:rsidRDefault="00156E39">
      <w:pPr>
        <w:pStyle w:val="a9"/>
        <w:shd w:val="clear" w:color="auto" w:fill="FFFFFF"/>
        <w:spacing w:before="0" w:beforeAutospacing="0" w:after="0" w:afterAutospacing="0"/>
        <w:ind w:firstLine="643"/>
        <w:jc w:val="both"/>
        <w:rPr>
          <w:rFonts w:ascii="仿宋" w:eastAsia="仿宋" w:hAnsi="仿宋" w:cs="仿宋" w:hint="eastAsia"/>
          <w:color w:val="000000"/>
          <w:sz w:val="32"/>
          <w:szCs w:val="32"/>
          <w:shd w:val="clear" w:color="auto" w:fill="FFFFFF"/>
        </w:rPr>
      </w:pPr>
      <w:r>
        <w:rPr>
          <w:rFonts w:ascii="仿宋" w:eastAsia="仿宋" w:hAnsi="仿宋" w:cs="仿宋" w:hint="eastAsia"/>
          <w:b/>
          <w:bCs/>
          <w:color w:val="000000"/>
          <w:sz w:val="32"/>
          <w:szCs w:val="32"/>
          <w:shd w:val="clear" w:color="auto" w:fill="FFFFFF"/>
        </w:rPr>
        <w:lastRenderedPageBreak/>
        <w:t>第十四条</w:t>
      </w:r>
      <w:r>
        <w:rPr>
          <w:rFonts w:ascii="Times New Roman" w:eastAsia="微软雅黑" w:hAnsi="Times New Roman" w:cs="Times New Roman"/>
          <w:b/>
          <w:bCs/>
          <w:color w:val="333333"/>
          <w:sz w:val="21"/>
          <w:szCs w:val="21"/>
          <w:shd w:val="clear" w:color="auto" w:fill="FFFFFF"/>
        </w:rPr>
        <w:t> </w:t>
      </w:r>
      <w:r w:rsidR="00FB73B5">
        <w:rPr>
          <w:rFonts w:ascii="Times New Roman" w:eastAsia="微软雅黑" w:hAnsi="Times New Roman" w:cs="Times New Roman" w:hint="eastAsia"/>
          <w:b/>
          <w:bCs/>
          <w:color w:val="333333"/>
          <w:sz w:val="21"/>
          <w:szCs w:val="21"/>
          <w:shd w:val="clear" w:color="auto" w:fill="FFFFFF"/>
        </w:rPr>
        <w:t xml:space="preserve">  </w:t>
      </w:r>
      <w:r>
        <w:rPr>
          <w:rFonts w:ascii="仿宋" w:eastAsia="仿宋" w:hAnsi="仿宋" w:cs="仿宋" w:hint="eastAsia"/>
          <w:color w:val="000000"/>
          <w:sz w:val="32"/>
          <w:szCs w:val="32"/>
          <w:shd w:val="clear" w:color="auto" w:fill="FFFFFF"/>
        </w:rPr>
        <w:t>办法自发布之日起施行。原《</w:t>
      </w:r>
      <w:r w:rsidR="00033385" w:rsidRPr="00FB3737">
        <w:rPr>
          <w:rFonts w:ascii="仿宋" w:eastAsia="仿宋" w:hAnsi="仿宋" w:cs="仿宋" w:hint="eastAsia"/>
          <w:color w:val="000000"/>
          <w:sz w:val="32"/>
          <w:szCs w:val="32"/>
          <w:shd w:val="clear" w:color="auto" w:fill="FFFFFF"/>
        </w:rPr>
        <w:t>上海海事大学奖助学金管理办法》（</w:t>
      </w:r>
      <w:proofErr w:type="gramStart"/>
      <w:r w:rsidR="00033385" w:rsidRPr="00FB3737">
        <w:rPr>
          <w:rFonts w:ascii="仿宋" w:eastAsia="仿宋" w:hAnsi="仿宋" w:cs="仿宋" w:hint="eastAsia"/>
          <w:color w:val="000000"/>
          <w:sz w:val="32"/>
          <w:szCs w:val="32"/>
          <w:shd w:val="clear" w:color="auto" w:fill="FFFFFF"/>
        </w:rPr>
        <w:t>沪海大研</w:t>
      </w:r>
      <w:proofErr w:type="gramEnd"/>
      <w:r w:rsidR="00033385" w:rsidRPr="00FB3737">
        <w:rPr>
          <w:rFonts w:ascii="仿宋" w:eastAsia="仿宋" w:hAnsi="仿宋" w:cs="仿宋" w:hint="eastAsia"/>
          <w:color w:val="000000"/>
          <w:sz w:val="32"/>
          <w:szCs w:val="32"/>
          <w:shd w:val="clear" w:color="auto" w:fill="FFFFFF"/>
        </w:rPr>
        <w:t>〔</w:t>
      </w:r>
      <w:r w:rsidR="00FB3737" w:rsidRPr="00FB3737">
        <w:rPr>
          <w:rFonts w:ascii="仿宋" w:eastAsia="仿宋" w:hAnsi="仿宋" w:cs="仿宋"/>
          <w:color w:val="000000"/>
          <w:sz w:val="32"/>
          <w:szCs w:val="32"/>
          <w:shd w:val="clear" w:color="auto" w:fill="FFFFFF"/>
        </w:rPr>
        <w:t>2022</w:t>
      </w:r>
      <w:r w:rsidR="00033385" w:rsidRPr="00FB3737">
        <w:rPr>
          <w:rFonts w:ascii="仿宋" w:eastAsia="仿宋" w:hAnsi="仿宋" w:cs="仿宋" w:hint="eastAsia"/>
          <w:color w:val="000000"/>
          <w:sz w:val="32"/>
          <w:szCs w:val="32"/>
          <w:shd w:val="clear" w:color="auto" w:fill="FFFFFF"/>
        </w:rPr>
        <w:t>〕</w:t>
      </w:r>
      <w:r w:rsidR="00FB3737" w:rsidRPr="00FB3737">
        <w:rPr>
          <w:rFonts w:ascii="仿宋" w:eastAsia="仿宋" w:hAnsi="仿宋" w:cs="仿宋"/>
          <w:color w:val="000000"/>
          <w:sz w:val="32"/>
          <w:szCs w:val="32"/>
          <w:shd w:val="clear" w:color="auto" w:fill="FFFFFF"/>
        </w:rPr>
        <w:t>188</w:t>
      </w:r>
      <w:r w:rsidR="00033385" w:rsidRPr="00FB3737">
        <w:rPr>
          <w:rFonts w:ascii="仿宋" w:eastAsia="仿宋" w:hAnsi="仿宋" w:cs="仿宋" w:hint="eastAsia"/>
          <w:color w:val="000000"/>
          <w:sz w:val="32"/>
          <w:szCs w:val="32"/>
          <w:shd w:val="clear" w:color="auto" w:fill="FFFFFF"/>
        </w:rPr>
        <w:t>号）</w:t>
      </w:r>
      <w:r>
        <w:rPr>
          <w:rFonts w:ascii="仿宋" w:eastAsia="仿宋" w:hAnsi="仿宋" w:cs="仿宋" w:hint="eastAsia"/>
          <w:color w:val="000000"/>
          <w:sz w:val="32"/>
          <w:szCs w:val="32"/>
          <w:shd w:val="clear" w:color="auto" w:fill="FFFFFF"/>
        </w:rPr>
        <w:t>文件废止。</w:t>
      </w:r>
    </w:p>
    <w:p w14:paraId="08E9171F" w14:textId="77777777" w:rsidR="005566FB" w:rsidRDefault="00156E39">
      <w:pPr>
        <w:pStyle w:val="a9"/>
        <w:shd w:val="clear" w:color="auto" w:fill="FFFFFF"/>
        <w:spacing w:before="0" w:beforeAutospacing="0" w:after="0" w:afterAutospacing="0"/>
        <w:ind w:firstLine="643"/>
        <w:jc w:val="both"/>
        <w:rPr>
          <w:rFonts w:ascii="微软雅黑" w:eastAsia="微软雅黑" w:hAnsi="微软雅黑" w:cs="微软雅黑" w:hint="eastAsia"/>
          <w:color w:val="333333"/>
          <w:sz w:val="12"/>
          <w:szCs w:val="12"/>
        </w:rPr>
      </w:pPr>
      <w:r>
        <w:rPr>
          <w:rFonts w:ascii="仿宋" w:eastAsia="仿宋" w:hAnsi="仿宋" w:cs="仿宋" w:hint="eastAsia"/>
          <w:b/>
          <w:bCs/>
          <w:color w:val="000000"/>
          <w:sz w:val="32"/>
          <w:szCs w:val="32"/>
          <w:shd w:val="clear" w:color="auto" w:fill="FFFFFF"/>
        </w:rPr>
        <w:t>第十五条</w:t>
      </w:r>
      <w:r w:rsidR="00FB73B5">
        <w:rPr>
          <w:rFonts w:ascii="仿宋" w:eastAsia="仿宋" w:hAnsi="仿宋" w:cs="仿宋" w:hint="eastAsia"/>
          <w:b/>
          <w:bCs/>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本办法由研究生院负责解释。</w:t>
      </w:r>
    </w:p>
    <w:p w14:paraId="7128AABE" w14:textId="77777777" w:rsidR="005566FB" w:rsidRDefault="005566FB">
      <w:pPr>
        <w:pStyle w:val="a9"/>
        <w:shd w:val="clear" w:color="auto" w:fill="FFFFFF"/>
        <w:spacing w:before="0" w:beforeAutospacing="0" w:after="0" w:afterAutospacing="0" w:line="560" w:lineRule="atLeast"/>
        <w:jc w:val="center"/>
        <w:rPr>
          <w:rFonts w:hint="eastAsia"/>
        </w:rPr>
      </w:pPr>
    </w:p>
    <w:sectPr w:rsidR="005566FB" w:rsidSect="005566FB">
      <w:pgSz w:w="11906" w:h="16838"/>
      <w:pgMar w:top="2041" w:right="1531" w:bottom="2041" w:left="1531" w:header="851" w:footer="1644" w:gutter="0"/>
      <w:cols w:space="425"/>
      <w:docGrid w:type="linesAndChars" w:linePitch="634" w:charSpace="-47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EF197" w14:textId="77777777" w:rsidR="00046FBA" w:rsidRDefault="00046FBA" w:rsidP="00BC00BC">
      <w:pPr>
        <w:rPr>
          <w:rFonts w:hint="eastAsia"/>
        </w:rPr>
      </w:pPr>
      <w:r>
        <w:separator/>
      </w:r>
    </w:p>
  </w:endnote>
  <w:endnote w:type="continuationSeparator" w:id="0">
    <w:p w14:paraId="7F960E73" w14:textId="77777777" w:rsidR="00046FBA" w:rsidRDefault="00046FBA" w:rsidP="00BC00B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1B787" w14:textId="77777777" w:rsidR="00046FBA" w:rsidRDefault="00046FBA" w:rsidP="00BC00BC">
      <w:pPr>
        <w:rPr>
          <w:rFonts w:hint="eastAsia"/>
        </w:rPr>
      </w:pPr>
      <w:r>
        <w:separator/>
      </w:r>
    </w:p>
  </w:footnote>
  <w:footnote w:type="continuationSeparator" w:id="0">
    <w:p w14:paraId="07B35D89" w14:textId="77777777" w:rsidR="00046FBA" w:rsidRDefault="00046FBA" w:rsidP="00BC00B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297"/>
  <w:drawingGridVerticalSpacing w:val="317"/>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DIxOGIyZDYwZmY5ZGVkMTAwZTgyM2IzMjcxN2E2M2YifQ=="/>
  </w:docVars>
  <w:rsids>
    <w:rsidRoot w:val="00A360E3"/>
    <w:rsid w:val="00011844"/>
    <w:rsid w:val="00033385"/>
    <w:rsid w:val="00046FBA"/>
    <w:rsid w:val="00056185"/>
    <w:rsid w:val="000A6F55"/>
    <w:rsid w:val="000D22AD"/>
    <w:rsid w:val="0013793B"/>
    <w:rsid w:val="00156E39"/>
    <w:rsid w:val="001906C1"/>
    <w:rsid w:val="001A4236"/>
    <w:rsid w:val="00206881"/>
    <w:rsid w:val="00254C35"/>
    <w:rsid w:val="0029399F"/>
    <w:rsid w:val="003003B9"/>
    <w:rsid w:val="003712EF"/>
    <w:rsid w:val="00372D42"/>
    <w:rsid w:val="00386B34"/>
    <w:rsid w:val="003A44CF"/>
    <w:rsid w:val="003F1406"/>
    <w:rsid w:val="003F6C39"/>
    <w:rsid w:val="004C2D09"/>
    <w:rsid w:val="005566FB"/>
    <w:rsid w:val="00584E83"/>
    <w:rsid w:val="005B076E"/>
    <w:rsid w:val="006324DF"/>
    <w:rsid w:val="00653D8B"/>
    <w:rsid w:val="007745C9"/>
    <w:rsid w:val="00791AA3"/>
    <w:rsid w:val="007C20DF"/>
    <w:rsid w:val="00846A5D"/>
    <w:rsid w:val="00876EEF"/>
    <w:rsid w:val="0096229B"/>
    <w:rsid w:val="00962F53"/>
    <w:rsid w:val="009A536C"/>
    <w:rsid w:val="009F5DA9"/>
    <w:rsid w:val="00A072F3"/>
    <w:rsid w:val="00A360E3"/>
    <w:rsid w:val="00A837D4"/>
    <w:rsid w:val="00AE6184"/>
    <w:rsid w:val="00BC00BC"/>
    <w:rsid w:val="00BC3466"/>
    <w:rsid w:val="00C4343F"/>
    <w:rsid w:val="00C65C49"/>
    <w:rsid w:val="00C90511"/>
    <w:rsid w:val="00CB3A6D"/>
    <w:rsid w:val="00CF4DB3"/>
    <w:rsid w:val="00D10B74"/>
    <w:rsid w:val="00D53AAE"/>
    <w:rsid w:val="00D57C2B"/>
    <w:rsid w:val="00D7444F"/>
    <w:rsid w:val="00DB68B6"/>
    <w:rsid w:val="00DE1AFC"/>
    <w:rsid w:val="00E878B9"/>
    <w:rsid w:val="00E94146"/>
    <w:rsid w:val="00F17A33"/>
    <w:rsid w:val="00F55158"/>
    <w:rsid w:val="00F65C5C"/>
    <w:rsid w:val="00F8652B"/>
    <w:rsid w:val="00FB3737"/>
    <w:rsid w:val="00FB73B5"/>
    <w:rsid w:val="209828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5CC09"/>
  <w15:docId w15:val="{2689D47F-7B0C-4A4F-8BA5-EA4B4B86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6FB"/>
    <w:pPr>
      <w:widowControl w:val="0"/>
      <w:jc w:val="both"/>
    </w:pPr>
    <w:rPr>
      <w:rFonts w:ascii="宋体" w:hAnsi="宋体"/>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66FB"/>
    <w:rPr>
      <w:sz w:val="18"/>
      <w:szCs w:val="18"/>
    </w:rPr>
  </w:style>
  <w:style w:type="paragraph" w:styleId="a5">
    <w:name w:val="footer"/>
    <w:basedOn w:val="a"/>
    <w:link w:val="a6"/>
    <w:uiPriority w:val="99"/>
    <w:unhideWhenUsed/>
    <w:rsid w:val="005566FB"/>
    <w:pPr>
      <w:tabs>
        <w:tab w:val="center" w:pos="4153"/>
        <w:tab w:val="right" w:pos="8306"/>
      </w:tabs>
      <w:snapToGrid w:val="0"/>
      <w:jc w:val="left"/>
    </w:pPr>
    <w:rPr>
      <w:sz w:val="18"/>
      <w:szCs w:val="18"/>
    </w:rPr>
  </w:style>
  <w:style w:type="paragraph" w:styleId="a7">
    <w:name w:val="header"/>
    <w:basedOn w:val="a"/>
    <w:link w:val="a8"/>
    <w:uiPriority w:val="99"/>
    <w:unhideWhenUsed/>
    <w:rsid w:val="005566FB"/>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rsid w:val="005566FB"/>
    <w:pPr>
      <w:widowControl/>
      <w:spacing w:before="100" w:beforeAutospacing="1" w:after="100" w:afterAutospacing="1"/>
      <w:jc w:val="left"/>
    </w:pPr>
    <w:rPr>
      <w:rFonts w:cs="宋体"/>
    </w:rPr>
  </w:style>
  <w:style w:type="character" w:customStyle="1" w:styleId="a8">
    <w:name w:val="页眉 字符"/>
    <w:basedOn w:val="a0"/>
    <w:link w:val="a7"/>
    <w:uiPriority w:val="99"/>
    <w:rsid w:val="005566FB"/>
    <w:rPr>
      <w:sz w:val="18"/>
      <w:szCs w:val="18"/>
    </w:rPr>
  </w:style>
  <w:style w:type="character" w:customStyle="1" w:styleId="a6">
    <w:name w:val="页脚 字符"/>
    <w:basedOn w:val="a0"/>
    <w:link w:val="a5"/>
    <w:uiPriority w:val="99"/>
    <w:rsid w:val="005566FB"/>
    <w:rPr>
      <w:sz w:val="18"/>
      <w:szCs w:val="18"/>
    </w:rPr>
  </w:style>
  <w:style w:type="paragraph" w:customStyle="1" w:styleId="rtecenter">
    <w:name w:val="rtecenter"/>
    <w:basedOn w:val="a"/>
    <w:rsid w:val="005566FB"/>
    <w:pPr>
      <w:widowControl/>
      <w:spacing w:before="100" w:beforeAutospacing="1" w:after="100" w:afterAutospacing="1"/>
      <w:jc w:val="left"/>
    </w:pPr>
    <w:rPr>
      <w:rFonts w:cs="宋体"/>
    </w:rPr>
  </w:style>
  <w:style w:type="character" w:customStyle="1" w:styleId="a4">
    <w:name w:val="批注框文本 字符"/>
    <w:basedOn w:val="a0"/>
    <w:link w:val="a3"/>
    <w:uiPriority w:val="99"/>
    <w:semiHidden/>
    <w:rsid w:val="005566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512</Words>
  <Characters>2925</Characters>
  <Application>Microsoft Office Word</Application>
  <DocSecurity>0</DocSecurity>
  <Lines>24</Lines>
  <Paragraphs>6</Paragraphs>
  <ScaleCrop>false</ScaleCrop>
  <Company>Toshiba</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Amanda Tom</cp:lastModifiedBy>
  <cp:revision>3</cp:revision>
  <dcterms:created xsi:type="dcterms:W3CDTF">2024-09-10T03:29:00Z</dcterms:created>
  <dcterms:modified xsi:type="dcterms:W3CDTF">2024-09-10T03:31:00Z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42DEC4EE1BD94911A1B6D6AA45DC1915</vt:lpwstr>
  </property>
</Properties>
</file>